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SK.2014.23 vom 12. September 2014</w:t>
      </w:r>
    </w:p>
    <w:p>
      <w:r>
        <w:t>Bundesstrafgericht, 2014-09-12, IT</w:t>
      </w:r>
    </w:p>
    <w:p>
      <w:r>
        <w:rPr>
          <w:b/>
        </w:rPr>
        <w:t xml:space="preserve">Quelle: </w:t>
      </w:r>
      <w:r>
        <w:t>https://mcp.opencaselaw.ch/entscheid/bstger_SK.2014.23</w:t>
      </w:r>
    </w:p>
    <w:p>
      <w:r>
        <w:t>FR: TPF SK.2014.23 du 12 septembre 2014</w:t>
      </w:r>
    </w:p>
    <w:p>
      <w:r>
        <w:t>IT: TPF SK.2014.23 del 12 settembre 2014</w:t>
      </w:r>
    </w:p>
    <w:p>
      <w:pPr>
        <w:pStyle w:val="Heading2"/>
      </w:pPr>
      <w:r>
        <w:t>Regeste</w:t>
      </w:r>
    </w:p>
    <w:p>
      <w:r>
        <w:t>Istanza di condono delle spese procedurali (art. 425 CCP).</w:t>
      </w:r>
    </w:p>
    <w:p>
      <w:pPr>
        <w:pStyle w:val="Heading2"/>
      </w:pPr>
      <w:r>
        <w:t>Erwägungen</w:t>
      </w:r>
    </w:p>
    <w:p>
      <w:r>
        <w:rPr>
          <w:b/>
        </w:rPr>
        <w:t>E. 3</w:t>
      </w:r>
    </w:p>
    <w:p>
      <w:r>
        <w:t>lett. a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 Ricorso al Tribunale federale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12 settembre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