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SK.2014.15 vom 20. Juni 2014</w:t>
      </w:r>
    </w:p>
    <w:p>
      <w:r>
        <w:t>Bundesstrafgericht, 2014-06-20, DE</w:t>
      </w:r>
    </w:p>
    <w:p>
      <w:r>
        <w:rPr>
          <w:b/>
        </w:rPr>
        <w:t xml:space="preserve">Quelle: </w:t>
      </w:r>
      <w:r>
        <w:t>https://mcp.opencaselaw.ch/entscheid/bstger_SK.2014.15</w:t>
      </w:r>
    </w:p>
    <w:p>
      <w:r>
        <w:t>FR: TPF SK.2014.15 du 20 juin 2014</w:t>
      </w:r>
    </w:p>
    <w:p>
      <w:r>
        <w:t>IT: TPF SK.2014.15 del 20 giugno 2014</w:t>
      </w:r>
    </w:p>
    <w:p>
      <w:pPr>
        <w:pStyle w:val="Heading2"/>
      </w:pPr>
      <w:r>
        <w:t>Regeste</w:t>
      </w:r>
    </w:p>
    <w:p>
      <w:r>
        <w:t>Fälschung amtlicher Wertzeichen (Art. 245 Ziff. 1 StGB)</w:t>
      </w:r>
    </w:p>
    <w:p>
      <w:pPr>
        <w:pStyle w:val="Heading2"/>
      </w:pPr>
      <w:r>
        <w:t>Erwägungen</w:t>
      </w:r>
    </w:p>
    <w:p>
      <w:r>
        <w:rPr>
          <w:b/>
        </w:rPr>
        <w:t>E. 1</w:t>
      </w:r>
    </w:p>
    <w:p>
      <w:r>
        <w:t>A. wird schuldig gesprochen der Fälschung amtlicher Wertzeichen (Art. 245 Ziff. 1 StGB).</w:t>
      </w:r>
    </w:p>
    <w:p>
      <w:r>
        <w:rPr>
          <w:b/>
        </w:rPr>
        <w:t>E. 2</w:t>
      </w:r>
    </w:p>
    <w:p>
      <w:r>
        <w:t>A. wird bestraft mit einer Geldstrafe von 10 Tagessätzen zu je Fr. 30.–, bedingt voll- ziehbar, bei einer Probezeit von 2 Jahren.</w:t>
      </w:r>
    </w:p>
    <w:p>
      <w:r>
        <w:rPr>
          <w:b/>
        </w:rPr>
        <w:t>E. 3</w:t>
      </w:r>
    </w:p>
    <w:p>
      <w:r>
        <w:t>A. wird bestraft mit einer Busse von Fr. 200.–.</w:t>
      </w:r>
    </w:p>
    <w:p>
      <w:r>
        <w:t>Bezahlt A. die Busse schuldhaft nicht, so tritt an deren Stelle eine Ersatzfreiheitsstra- fe von 6 Tagen.</w:t>
      </w:r>
    </w:p>
    <w:p>
      <w:r>
        <w:rPr>
          <w:b/>
        </w:rPr>
        <w:t>E. 4</w:t>
      </w:r>
    </w:p>
    <w:p>
      <w:r>
        <w:t>Der Kanton Schwyz wird als Vollzugskanton bestimmt (Art. 74 Abs. 2 StBOG).</w:t>
      </w:r>
    </w:p>
    <w:p>
      <w:r>
        <w:rPr>
          <w:b/>
        </w:rPr>
        <w:t>E. 5</w:t>
      </w:r>
    </w:p>
    <w:p>
      <w:r>
        <w:t>Die beschlagnahmte Autobahnvignette (2013, Nr. 1) wird eingezogen und vernichtet (Art. 249 Abs. 1 StGB).</w:t>
      </w:r>
    </w:p>
    <w:p>
      <w:r>
        <w:rPr>
          <w:b/>
        </w:rPr>
        <w:t>E. 6</w:t>
      </w:r>
    </w:p>
    <w:p>
      <w:r>
        <w:t>Die Verfahrenskosten, bestehend aus den Gebühren des Vorverfahrens von Fr. 290.–, den Auslagen der Bundesanwaltschaft von Fr. 10.– und der Gerichtsge- bühr von Fr. 500.–, ausmachend Fr. 800.–, werden A. auferlegt. II. Dieses Urteil wird in der Hauptverhandlung eröffnet und durch den Einzelrichter münd- lich begründet. A. wird das Urteilsdispositiv ausgehändigt; der nicht anwesenden Bun- desanwaltschaft wird es schriftlich zugestellt.</w:t>
      </w:r>
    </w:p>
    <w:p>
      <w:r>
        <w:t>Im Namen der Strafkammer des Bundesstrafgerichts</w:t>
      </w:r>
    </w:p>
    <w:p>
      <w:r>
        <w:t>Der Einzelrichter Der Gerichtsschreiber</w:t>
      </w:r>
    </w:p>
    <w:p>
      <w:r>
        <w:t>- 3 - Nach Eintritt der Rechtskraft mitzuteilen an: - Bundesanwaltschaft als Vollzugsbehörde - Eidg. Zollverwaltung EZV, Monbijoustrasse 40, 3003 Bern - Amt für Migration, Steistegstrasse 13, Postfach 454, 6432 Schwyz</w:t>
      </w:r>
    </w:p>
    <w:p>
      <w:r>
        <w:t>Rechtsmittelbelehrung Das Gericht verzichtet auf eine schriftliche Begründung, wenn es das Urteil mündlich begründet und nicht eine Freiheitsstrafe von mehr als zwei Jahren, eine Verwahrung nach Artikel 64 StGB, eine Behandlung nach Artikel 59 Absatz 3 StGB oder, bei gleichzeitig zu widerrufenden bedingten Sanktionen, einen Frei- heitsentzug von mehr als zwei Jahren ausspricht (Art. 82 Abs. 1 StPO). Das Gericht stellt den Parteien nachträglich ein begründetes Urteil zu, wenn eine Partei dies innert 10 Tagen nach der Zustellung des Dispositivs verlangt (Art. 82 Abs. 2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