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SK.2013.43 vom 10. April 2014</w:t>
      </w:r>
    </w:p>
    <w:p>
      <w:r>
        <w:t>Bundesstrafgericht, 2014-04-10, IT</w:t>
      </w:r>
    </w:p>
    <w:p>
      <w:r>
        <w:rPr>
          <w:b/>
        </w:rPr>
        <w:t xml:space="preserve">Quelle: </w:t>
      </w:r>
      <w:r>
        <w:t>https://mcp.opencaselaw.ch/entscheid/bstger_SK.2013.43</w:t>
      </w:r>
    </w:p>
    <w:p>
      <w:r>
        <w:t>FR: TPF SK.2013.43 du 10 avril 2014</w:t>
      </w:r>
    </w:p>
    <w:p>
      <w:r>
        <w:t>IT: TPF SK.2013.43 del 10 aprile 2014</w:t>
      </w:r>
    </w:p>
    <w:p>
      <w:pPr>
        <w:pStyle w:val="Heading2"/>
      </w:pPr>
      <w:r>
        <w:t>Regeste</w:t>
      </w:r>
    </w:p>
    <w:p>
      <w:r>
        <w:t>Rapina (art. 140 n. 1 cpv. 1 CP).</w:t>
      </w:r>
    </w:p>
    <w:p>
      <w:pPr>
        <w:pStyle w:val="Heading2"/>
      </w:pPr>
      <w:r>
        <w:t>Erwägungen</w:t>
      </w:r>
    </w:p>
    <w:p>
      <w:r>
        <w:rPr>
          <w:b/>
        </w:rPr>
        <w:t>E. 1</w:t>
      </w:r>
    </w:p>
    <w:p>
      <w:r>
        <w:t>A. è riconosciuta autrice colpevole di:</w:t>
      </w:r>
    </w:p>
    <w:p>
      <w:r>
        <w:t>Rapina (art. 140 n. 1 cpv. 1 CP).</w:t>
      </w:r>
    </w:p>
    <w:p>
      <w:r>
        <w:rPr>
          <w:b/>
        </w:rPr>
        <w:t>E. 2</w:t>
      </w:r>
    </w:p>
    <w:p>
      <w:r>
        <w:t>A. è condannata alla pena detentiva di 20 mesi, a cui va dedotto il carcere preventi- vo sofferto pari a 130 giorni.</w:t>
      </w:r>
    </w:p>
    <w:p>
      <w:r>
        <w:t>L'esecuzione è sospesa e alla condannata è impartito un periodo di prova di 2 anni (art. 42 segg. CP).</w:t>
      </w:r>
    </w:p>
    <w:p>
      <w:r>
        <w:rPr>
          <w:b/>
        </w:rPr>
        <w:t>E. 3</w:t>
      </w:r>
    </w:p>
    <w:p>
      <w:r>
        <w:t>A. è condannata al pagamento delle spese procedurali, per complessivi fr. 2'500.-.</w:t>
      </w:r>
    </w:p>
    <w:p>
      <w:r>
        <w:rPr>
          <w:b/>
        </w:rPr>
        <w:t>E. 4</w:t>
      </w:r>
    </w:p>
    <w:p>
      <w:r>
        <w:t>La retribuzione del difensore d'ufficio avv. Sandra Xavier è fissata in fr. 14'850.50 (IVA inclusa), a carico della Confederazione.</w:t>
      </w:r>
    </w:p>
    <w:p>
      <w:r>
        <w:t>A. è condannata al rimborso alla Confederazione di fr. 14'850.50, non appena le sue condizioni economiche glielo permetteranno.</w:t>
      </w:r>
    </w:p>
    <w:p>
      <w:r>
        <w:rPr>
          <w:b/>
        </w:rPr>
        <w:t>E. 5</w:t>
      </w:r>
    </w:p>
    <w:p>
      <w:r>
        <w:t>Il Cantone Ticino è designato quale Cantone d'esecuzione.</w:t>
      </w:r>
    </w:p>
    <w:p>
      <w:r>
        <w:t>Il Presidente notifica verbalmente la sentenza alle parti in seduta pubblica e la motiva per sommi capi.</w:t>
      </w:r>
    </w:p>
    <w:p>
      <w:r>
        <w:t>La motivazione scritta completa della sentenza è consegnata seduta stante brevi manu a: - Ministero pubblico della Confederazione, Procuratore federale Stefano Herold - Avv. Sandra Xavier (per sé e per A.)</w:t>
      </w:r>
    </w:p>
    <w:p>
      <w:r>
        <w:t>- 9 - In nome della Corte penale del Tribunale penale federale</w:t>
      </w:r>
    </w:p>
    <w:p>
      <w:r>
        <w:t>Il Presidente</w:t>
      </w:r>
    </w:p>
    <w:p>
      <w:r>
        <w:t>La Cancelliera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 tato l’atto d’accusa o che la sentenza non corrisponde allo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