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SK.2013.33 vom 17. Dezember 2013</w:t>
      </w:r>
    </w:p>
    <w:p>
      <w:r>
        <w:t>Bundesstrafgericht, 2013-12-17, DE</w:t>
      </w:r>
    </w:p>
    <w:p>
      <w:r>
        <w:rPr>
          <w:b/>
        </w:rPr>
        <w:t xml:space="preserve">Quelle: </w:t>
      </w:r>
      <w:r>
        <w:t>https://mcp.opencaselaw.ch/entscheid/bstger_SK.2013.33</w:t>
      </w:r>
    </w:p>
    <w:p>
      <w:r>
        <w:t>FR: TPF SK.2013.33 du 17 décembre 2013</w:t>
      </w:r>
    </w:p>
    <w:p>
      <w:r>
        <w:t>IT: TPF SK.2013.33 del 17 dicembre 2013</w:t>
      </w:r>
    </w:p>
    <w:p>
      <w:pPr>
        <w:pStyle w:val="Heading2"/>
      </w:pPr>
      <w:r>
        <w:t>Regeste</w:t>
      </w:r>
    </w:p>
    <w:p>
      <w:r>
        <w:t>Geldfälschung (Art. 240 Abs. 1 i.V.m. Abs. 2 StGB); mehrfaches in Umlaufsetzen falschen Geldes (Art. 242 Abs. 1 StGB); mehrfacher geringfügiger Betrug (Art. 146 i.V.m Art. 172ter Abs. 1 StGB); Amtsanmassung (Art. 287 StGB); versuchte Erpressung (Art. 156 Ziff. 1 i.V.m. Art. 22 Abs. 1 StGB)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Feuerwehrverein B.,</w:t>
      </w:r>
    </w:p>
    <w:p>
      <w:r>
        <w:rPr>
          <w:b/>
        </w:rPr>
        <w:t>E. 2</w:t>
      </w:r>
    </w:p>
    <w:p>
      <w:r>
        <w:t>C. AG,</w:t>
      </w:r>
    </w:p>
    <w:p>
      <w:r>
        <w:rPr>
          <w:b/>
        </w:rPr>
        <w:t>E. 3</w:t>
      </w:r>
    </w:p>
    <w:p>
      <w:r>
        <w:t>Für den Vollzug wird der Kanton St. Gallen als zuständig erklärt.</w:t>
      </w:r>
    </w:p>
    <w:p>
      <w:r>
        <w:rPr>
          <w:b/>
        </w:rPr>
        <w:t>E. 4</w:t>
      </w:r>
    </w:p>
    <w:p>
      <w:r>
        <w:t>Der bedingte Vollzug der mit Strafmandat der Staatsanwaltschaft des Kantons Basel-Stadt vom 11. Juni 2012 ausgesprochenen Geldstrafe von 3 Tagessätzen à Fr. 130.-- wird widerrufen.</w:t>
      </w:r>
    </w:p>
    <w:p>
      <w:r>
        <w:rPr>
          <w:b/>
        </w:rPr>
        <w:t>E. 5</w:t>
      </w:r>
    </w:p>
    <w:p>
      <w:r>
        <w:t>Folgende beschlagnahmten Gegenstände werden eingezogen und vernichtet:  Sack mit Notenschnipseln (Ausschuss/Abfall) aus Dusche (diverse Serien-Nrn.);  4 gefälschten Banknoten à Fr. 100 (1 ausgeschnitten, 3 nicht ausgeschnitten) ab Küchenablage/Dusche (Serien-Nr. 04H6738915);  Laserdrucker HP mit Druckvorlage (Schablone);  Zettel mit Notizen.</w:t>
      </w:r>
    </w:p>
    <w:p>
      <w:r>
        <w:rPr>
          <w:b/>
        </w:rPr>
        <w:t>E. 6</w:t>
      </w:r>
    </w:p>
    <w:p>
      <w:r>
        <w:t>Die übrigen beschlagnahmten Falsifikate (total 122 Banknoten à Fr. 100) werden eingezogen, unbrauchbar gemacht und verbleiben in den Akten.</w:t>
      </w:r>
    </w:p>
    <w:p>
      <w:r>
        <w:rPr>
          <w:b/>
        </w:rPr>
        <w:t>E. 7</w:t>
      </w:r>
    </w:p>
    <w:p>
      <w:r>
        <w:t>A. wird (gemäss seiner Anerkennung) verpflichtet, den Privatklägern folgende Be- träge zu bezahlen:  Feuerwehrverein B.: Fr. 400.--;  C. AG: Fr. 300.--;  D.: Fr. 120.--;</w:t>
      </w:r>
    </w:p>
    <w:p>
      <w:r>
        <w:t>- 3 -</w:t>
      </w:r>
    </w:p>
    <w:p>
      <w:r>
        <w:rPr>
          <w:b/>
        </w:rPr>
        <w:t>E. 8</w:t>
      </w:r>
    </w:p>
    <w:p>
      <w:r>
        <w:t>Zu Lasten von A. und zu Gunsten der Eidgenossenschaft wird eine Ersatzforderung von Fr. 800.-- festgesetzt.</w:t>
      </w:r>
    </w:p>
    <w:p>
      <w:r>
        <w:rPr>
          <w:b/>
        </w:rPr>
        <w:t>E. 9</w:t>
      </w:r>
    </w:p>
    <w:p>
      <w:r>
        <w:t>Die Beschlagnahme von Fr. 400.-- bleibt zur Sicherstellung der Ersatzforderung und der Forderungen der Privatkläger aufrechterhalten. Werden die genannten Forde- rungen ohne Vollstreckungsmassnahmen getilgt, fällt die Beschlagnahme dahin.</w:t>
      </w:r>
    </w:p>
    <w:p>
      <w:r>
        <w:rPr>
          <w:b/>
        </w:rPr>
        <w:t>E. 10</w:t>
      </w:r>
    </w:p>
    <w:p>
      <w:r>
        <w:t>Fürsprecher Lukas Bürge wird für die amtliche Verteidigung von A. mit Fr. 12'400.-- (inkl. MwSt) durch die Eidgenossenschaft entschädigt.</w:t>
      </w:r>
    </w:p>
    <w:p>
      <w:r>
        <w:t>A. hat der Eidgenossenschaft hierfür Ersatz in vollem Umfang zu leisten, sobald er dazu in der Lage ist.</w:t>
      </w:r>
    </w:p>
    <w:p>
      <w:r>
        <w:rPr>
          <w:b/>
        </w:rPr>
        <w:t>E. 11</w:t>
      </w:r>
    </w:p>
    <w:p>
      <w:r>
        <w:t>Die weiteren Verfahrenskosten, bestehend aus den Gebühren des Vorverfahrens von Fr. 3'500.--, den Auslagen der Bundesanwaltschaft von Fr. 572.-- und der Ge- richtsgebühr von Fr. 1'500.--, werden A. auferlegt. II. Dieses Urteil wird in der Hauptverhandlung eröffnet und durch den Einzelrichter münd- lich begründet. Den anwesenden Parteien wird das Urteilsdispositiv ausgehändigt; den nicht anwesenden Parteien wird es schriftlich zugestellt.</w:t>
      </w:r>
    </w:p>
    <w:p>
      <w:r>
        <w:t>Im Namen der Strafkammer des Bundesstrafgerichts</w:t>
      </w:r>
    </w:p>
    <w:p>
      <w:r>
        <w:t>Der Einzelrichter</w:t>
      </w:r>
    </w:p>
    <w:p>
      <w:r>
        <w:t>Der Gerichtsschreiber</w:t>
      </w:r>
    </w:p>
    <w:p>
      <w:r>
        <w:t>- 4 - Rechtsmittelbelehrung Das Gericht verzichtet auf eine schriftliche Begründung, wenn es das Urteil mündlich begründet; und nicht eine Freiheitsstrafe von mehr als zwei Jahren, eine Verwahrung nach Artikel 64 StGB, eine Behandlung nach Artikel 59 Absatz 3 StGB oder, bei gleichzeitig zu widerrufenden bedingten Sanktionen, einen Frei- heitsentzug von mehr als zwei Jahren ausspricht (Art. 82 Abs. 1 StPO). Das Gericht stellt den Parteien nachträglich ein begründetes Urteil zu, wenn eine Partei dies innert 10 Tagen nach Zustellung des Disposi- tivs verlangt (Art. 82 Abs. 2 StPO). Gegen verfahrensabschliessende Entscheide der Strafkammer des Bundesstrafgerichts kann beim Bundes- gericht, 1000 Lausanne 14, innert 30 Tagen nach der Zustellung der vollständigen Urteilsausfertigung Be- schwerde eingelegt werden (Art. 78, Art. 80 Abs. 1, Art. 90 und Art. 100 Abs. 1 BGG). Mit der Beschwerde kann nur geltend gemacht werden, der Anklageschrift sei nicht zugestimmt worden oder das Urteil entspreche nicht der Anklageschrift (Art. 362 Abs. 5 StPO). Gegen den Entschädigungsentscheid des Gerichts kann die amtliche Verteidigung innert 10 Tagen bei der Beschwerdeinstanz Beschwerde führen (Art. 135 Abs. 3 lit. a, Art. 396 Abs. 1 StPO).</w:t>
      </w:r>
    </w:p>
    <w:p>
      <w:r>
        <w:t>Auf eine schriftliche Begründung des Urteils wurde gemäss Art. 82 Abs. 1 StPO verzichtet.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