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SK.2013.31 vom 23. Januar 2014</w:t>
      </w:r>
    </w:p>
    <w:p>
      <w:r>
        <w:t>Bundesstrafgericht, 2014-01-23, IT</w:t>
      </w:r>
    </w:p>
    <w:p>
      <w:r>
        <w:rPr>
          <w:b/>
        </w:rPr>
        <w:t xml:space="preserve">Quelle: </w:t>
      </w:r>
      <w:r>
        <w:t>https://mcp.opencaselaw.ch/entscheid/bstger_SK.2013.31</w:t>
      </w:r>
    </w:p>
    <w:p>
      <w:r>
        <w:t>FR: TPF SK.2013.31 du 23 janvier 2014</w:t>
      </w:r>
    </w:p>
    <w:p>
      <w:r>
        <w:t>IT: TPF SK.2013.31 del 23 gennaio 2014</w:t>
      </w:r>
    </w:p>
    <w:p>
      <w:pPr>
        <w:pStyle w:val="Heading2"/>
      </w:pPr>
      <w:r>
        <w:t>Regeste</w:t>
      </w:r>
    </w:p>
    <w:p>
      <w:r>
        <w:t>Organizzazione criminale (art. 260ter n. 1 e 3 CP); ripetuto riciclaggio di denaro aggravato (art. 305bis n. 1, 2 e 3 CP); ripetuta infrazione aggravata alla legge federale sugli stupefacenti (art. 19 cpv. 1, 2 e 4 LStup); ripetuta infrazione aggravata alla legge federale sul materiale bellico (art. 33 cpv. 1 e 2 LMB); ripetuta infrazione aggravata alla legge federale sulle armi, gli accessori di armi e le munizioni (art. 33 cpv. 1 e 3 LArm, art. 22b LArm); usura (art. 157 n. 1 CP); ripetuta fal...</w:t>
      </w:r>
    </w:p>
    <w:p>
      <w:pPr>
        <w:pStyle w:val="Heading2"/>
      </w:pPr>
      <w:r>
        <w:t>Erwägungen</w:t>
      </w:r>
    </w:p>
    <w:p>
      <w:r>
        <w:rPr>
          <w:b/>
        </w:rPr>
        <w:t>E. 1</w:t>
      </w:r>
    </w:p>
    <w:p>
      <w:r>
        <w:t>Giusta l'art. 329 cpv. 1 CPP, chi dirige il procedimento esamina se l’atto d’accusa e il fascicolo sono stati allestiti regolarmente (lett. a), se i presupposti processuali sono adempiuti (lett. b) e se vi sono impedimenti a procedere (lett. c). Se da tale esame, o successivamente nel procedimento, risulta che non può ancora essere pronunciata una sentenza, il giudice sospende il procedimento. Se necessario, rin- via l’accusa al pubblico ministero affinché la completi o la rettifichi (art. 329 cpv. 2 CPP). Il giudice decide se mantenere pendente presso di sé una causa sospesa (art. 329 cpv. 3 CPP).</w:t>
      </w:r>
    </w:p>
    <w:p>
      <w:r>
        <w:rPr>
          <w:b/>
        </w:rPr>
        <w:t>E. 2</w:t>
      </w:r>
    </w:p>
    <w:p>
      <w:r>
        <w:t>CPP).</w:t>
      </w:r>
    </w:p>
    <w:p>
      <w:r>
        <w:rPr>
          <w:b/>
        </w:rPr>
        <w:t>E. 3</w:t>
      </w:r>
    </w:p>
    <w:p>
      <w:r>
        <w:t>Lo scopo dell'esame previsto all'art. 329 CPP è di evitare che una promozione dell'accusa palesemente insufficiente conduca a inutili dibattimenti o che questi vengano ritardati o appesantiti a causa di accuse insufficienti, ciò che sarebbe contrario sia al principio dell'economia della procedura che al principio di celerità (sentenza del Tribunale federale 1B_302/2011 del 26 luglio 2011, consid. 2.2. e 2.2.2; STEPHENSON/ZALUNARDO-WALSER, in BSK-StPO, n. 1 ad art. 329 CPP; GRIESSER, Kommentar zur schweizerischen Strafprozessordnung [StPO], [Do- natsch/Hansjakob/Lieber, ed.], Zurigo/Basilea/Ginevra 2010 [in seguito: Kommen- tar-StPO], n. 8 ad art. 329 CPP; CORNU, in CR-CPP, n. 13 in fine ad art. 308 CPP). Occorre altresì considerare la volontà del legislatore che ha concepito la procedu- ra probatoria dibattimentale all’insegna del principio dell’immediatezza limitata. Ne discende che le prove devono essere assunte prioritariamente dal pubblico mini- stero e che non è che a titolo eccezionale che tale incombenza spetta al tribunale, alle condizioni di cui agli art. 343 e 349 CPP (v. sentenza del Tribunale penale fe- derale SK.2013.9 del 2 maggio 2013, consid. 1.3). Affinché la causa possa essere giudicata, l’istruttoria deve mettere sul tappeto tutti gli elementi essenziali sia di fat- to che di diritto (v. CORNU, in CR-CPP, n. 1-6 ad art. 308 CPP; OMLIN, in BSK- StPO, n. 9-11 ad art. 308 CPP). Ciò, a maggior ragione, poiché la procedura pro- batoria dibattimentale limita fortemente le possibilità di delega, da parte del giudice al pubblico ministero, dell’assunzione delle prove. Il pubblico ministero è in effetti meglio attrezzato del tribunale per lo svolgimento dell’istruzione, che costituisce peraltro uno dei suoi compiti primordiali (v. art. 16 e 308 CPP). In conclusione, al- lorquando risulta d’acchito dalla procedura prevista dall’art. 329 CPP che un mez- zo di prova non è stato amministrato, non si giustifica di attendere l’istruttoria pro- batoria dibattimentale per porvi rimedio. In tal caso, il tribunale può di riflesso so-</w:t>
      </w:r>
    </w:p>
    <w:p>
      <w:r>
        <w:t>- 9 - spendere il procedimento e rinviare l’accusa al pubblico ministero, giusta l’art. 329 cpv. 2 CPP, affinché completi l’amministrazione delle prove (sentenze del Tribuna- le federale 1B_304/2011 del 26 luglio 2011, consid. 3.2.2, nonché 1B_302/2011 di medesima data, consid. 2.2.2; cfr. pure TPF 2012 42; SCHMID, Schweizerische Strafprozessordnung, Praxiskommentar, 2. ediz., Zurigo/San Gallo 2013 [in segui- to: Praxiskommentar], n. 2 e 3 ad art. 329 CPP; SCHMID, Handbuch des schweize- rischen Strafprozessrechts, 2. ediz., Zurigo/San Gallo 2013, n. 1280 e segg.). Pur tuttavia, il tribunale non deve eccedere nell’esercizio della facoltà concessagli dall’art. 329 cpv. 2 CPP, ritenuto che tale istituto non persegue certo lo scopo di ri- sparmiare al giudice ogni e qualsivoglia istruttoria probatoria dibattimentale, se- gnatamente allorquando essa non dia luogo che ad operazioni poco complicate. Inoltre, al tribunale è preclusa la facoltà di far capo all’art. 329 cpv. 2 CPP nei casi in cui ritiene semplicemente che l’assunzione supplementare di prove sarebbe au- spicabile; un rinvio dell’accusa giusta tale disposto è possibile solo in assenza di un mezzo di prova indispensabile che preclude al giudice la decisione di merito (sentenze del Tribunale federale 1B_304/2011 del 26 luglio 2011, consid. 3.2.2 in fine, nonché 1B_302/2011 di medesima data, consid. 2.2.2 in fine). Inoltre, sempre con mente ai requisiti di cui all'art. 329 cpv. 1 lett. a CPP, v'è da ri- levare che vige l'obbligo di presentare un fascicolo ordinato, completo e diretta- mente fruibile, i cui atti sono conservati sistematicamente e registrati in un elenco (BRÜSCHWEILER, in Kommentar-StPO, n. 6 ad art. 100 CPP).</w:t>
      </w:r>
    </w:p>
    <w:p>
      <w:r>
        <w:rPr>
          <w:b/>
        </w:rPr>
        <w:t>E. 4</w:t>
      </w:r>
    </w:p>
    <w:p>
      <w:r>
        <w:t>Il diritto di essere sentito, garantito dall'art. 29 cpv. 2 Cost. e dall'art. 6 n. 1 CEDU, contempla la facoltà per l'imputato di prendere conoscenza del fascicolo e di par- tecipare all'assunzione delle prove essenziali o, perlomeno, di esprimersi sul loro risultato allorquando ciò può avere un influsso sulla decisione che verrà resa. L'imputato deve poter consultare il fascicolo per conoscere gli elementi di cui di- spone l'autorità e beneficiare di una reale possibilità di far valere i propri argomenti nell'ambito di una procedura. Affinché questa consultazione sia utile, il dossier de- ve essere completo (DTF 129 I 85 consid. 4.1); il diritto di consultare gli atti viene privato della sua sostanza se il fascicolo è lacunoso (sentenza del Tribunale fede- rale 6B_722/2011 del 12 novembre 2012, consid. 4.5). In ambito di intercettazioni telefoniche (o ambientali) in un idioma straniero, il ri- spetto del diritto di essere sentito implica che le trascrizioni delle conversazioni siano comprensibili per l'autorità che le ha ordinate e per il tribunale e che le mo- dalità del loro allestimento siano descritte nel dossier, affinché l'imputato sia in grado di constatare che esse non presentano vizi di forma. In particolare, è neces- sario menzionare chi ha effettuato la traduzione, se si tratti o meno di funzionari, conoscere le loro qualifiche professionali, come pure sapere se queste persone siano state rese attente alle sanzioni penali previste all'art. 307 CP in caso di falsa</w:t>
      </w:r>
    </w:p>
    <w:p>
      <w:r>
        <w:t>- 10 - constatazione o di falsa traduzione (DTF 129 I 85 consid. 4.1 e 4.2; sentenza del Tribunale federale 6B_80/2012 del 14 agosto 2012, consid. 1.1; ordinanza del Tri- bunale penale federale SK.2013.35 del 15 novembre 2013, consid. 4). Evidente- mente, questi requisiti comportano che la verbalizzazione menzioni la lingua o l'i- dioma originale della conversazione. Deve inoltre essere indicato il metodo di tra- duzione e di trascrizione che è stato utilizzato per giungere dalla conversazione o- riginale nell'idioma straniero alla trascrizione corrispondente nella lingua della pro- cedura; al riguardo, occorre pure accertare se le conversazioni sono state dappri- ma trascritte dall'idioma straniero ed in seguito tradotte (oppure dapprima tradotte e poi trascritte), se tale operazione ha coinvolto una o più persone, quali istruzioni sono state impartite ai traduttori/interpreti ed ai trascrittori ed infine se si tratta di una trascrizione parola per parola o unicamente di un riassunto (cfr. sentenza del Tribunale federale 6B_125/2013 del 23 settembre 2013, consid. 2.3). Questa esi- genza sgorga anche dall'art. 307 CP che impone all'interprete, in quanto ausiliario di giustizia, di riprodurre fedelmente il senso delle dichiarazioni o dei testi tradotti (v. sui doveri ed obblighi dell'interprete e del traduttore: DAVID EQUEY, L'interprète et le traducteur dans la procédure pénale, in: SJ 2013 pag. 413 e segg.). Se que- ste condizioni non sono adempiute, la trascrizione dell'intercettazione non può es- sere utilizzata e la conversazione nell'idioma straniero deve essere nuovamente tradotta e trascritta, eventualmente in sede di dibattimento (sentenza del Tribunale federale 6B_125/2013 del 23 settembre 2013, consid. 2.1 e 2.6). In merito alle intercettazioni effettuate da autorità estere ed alle traduzioni e tra- scrizioni da queste operate, l'Alta Corte ha ribadito che i diritti della difesa che sgorgano dal diritto di essere sentito, in quanto elemento della garanzia di un pro- cesso equo, esigono che le modalità di allestimento dei mezzi di prova, in modo particolare dei protocolli in lingua straniera di intercettazioni telefoniche, siano de- scritte nel fascicolo; a mente del Tribunale federale, non è possibile dunque fon- darsi su tali documenti se le predette condizioni non sono adempiute, riservata la possibilità di procedere nuovamente all'ascolto nonché alla traduzione e trascrizio- ne delle conversazioni in sede di dibattimento (v. sentenza del Tribunale federale 6B_732/2009 del 9 novembre 2010, consid. 4.6).</w:t>
      </w:r>
    </w:p>
    <w:p>
      <w:r>
        <w:rPr>
          <w:b/>
        </w:rPr>
        <w:t>E. 5.1</w:t>
      </w:r>
    </w:p>
    <w:p>
      <w:r>
        <w:t>Dall'incartamento prodotto (in particolare dai verbali delle intercettazioni telefoni- che e ambientali, vedi consid. F in fatto) non si evince se le condizioni menzionate sopra siano adempiute. Interpellato in merito dalla direzione della procedura, il MPC ha comunicato che le conversazioni si sono svolte in diverse lingue o idiomi (italiano, tedesco oppure dialetto calabrese). Il MPC non precisa quale colloquio si sia svolto in quale lingua, ma riferisce che le trascrizioni dei colloqui o le traduzioni delle conversazioni in tedesco o in dialetto calabrese sono state effettuate da fun- zionari di polizia che sono indicati nel verbale di intercettazione con un numero di</w:t>
      </w:r>
    </w:p>
    <w:p>
      <w:r>
        <w:t>- 11 - riferimento. Aggiunge che, nel caso di colloqui in dialetto calabrese, i funzionari di polizia incaricati della loro "gestione" o traduzione erano di origine calabrese. Inol- tre il MPC indica che nel periodo fra novembre 2003 e agosto 2004 sono stati inca- ricati dei traduttori esterni, riportati con una sigla, e che l'eventuale presa di cono- scenza da parte dei traduttori/interpreti (interni o esteri) della disposizione cui all'art. 307 CP, come pure i contratti stipulati, non sono agli atti (cl. 758 pag. 510.002-092, pag. 510.003, v. anche consid. H in fatto).</w:t>
      </w:r>
    </w:p>
    <w:p>
      <w:r>
        <w:t>Nel caso concreto, dunque, i requisiti dettati dal diritto di essere sentito non sono adempiuti. La lingua originale della conversazione, come pure il metodo di tradu- zione e di trascrizione, non sono indicati nel verbale di intercettazione e nel caso di impiego di funzionari di polizia non è dato sapere se il verbale riporti una trascri- zione o una traduzione. Riguardo alla lingua originale della conversazione, questa non è in particolare indicata tra le informazioni contenute nei protocolli, malgrado vi sia una rubrica ("Sprache"; "Langue") a ciò destinata (vedi ad esempio cl. 130 pag. 005.010.03361, 005.010.03382). Il testo delle conversazioni riprodotte nei proto- colli agli atti (dal cl. 57 al cl. 239) è, nella quasi totalità, redatto in lingua italiana; in casi sporadici esso è riportato, in genere, in tedesco (v. ad esempio cl. 60 pag. 005.008.01342-01387, 01391-01402, 01419, 01434, 01441-01481); in alcuni casi, quest'ultimo idioma è utilizzato anche dove la lingua originale della conversazione era, verosimilmente, l'italiano (v. ad esempio cl. 60 pag. 005.008.01370, 005.008.01384, 005.008.01387). Un utilizzo di lingue diverse è riscontrabile anche nelle parti invariabili dei protocolli (come: "Aktion", "Telefon", "Name", ecc.): queste sono spesso stampate in tedesco, ma a volte anche in italiano, in francese, oppure utilizzando, nel medesimo protocollo, più idiomi (v. ad esempio cl. 742 pag. 12.03.00026-00037, 12.07.00020-00027, 12.08.00018-00029). Nella parte sotto- stante la dicitura (tuttavia non sempre presente [v. ad esempio cl. 742 pag. 12.07.00021/24/28, 12.08.00026/23]) "Gesprächstext"/"Conversation", le conver- sazioni sono riportate sia in maniera diretta sia utilizzando il linguaggio indiretto (v. ad esempio cl. 743 pag. 12.13.00029, pag. 12.15.00040: "T. dice che […]"; "U. parla con V. V. gli domanda […]"). Inoltre, indipendentemente dalla lingua e dalla modalità con cui le conversazioni sono state trascritte – direttamente o indiretta- mente –, esse lo sono state, a volte, in modo completo, altre volte, verosimilmente, tramite un riassunto o un estratto (v. ad esempio cl. 742 pag. 12.08.00019/20/21/24; cl. 743 pag. 12.11.00027, pag. 12.15.00035). Non sono noti neppure il metodo seguito per giungere ai citati protocolli di conversazione (a sa- pere se la conversazione sia stata prima tradotta e poi trascritta, oppure il contra- rio; se tale operazione di trascrizione e traduzione abbia coinvolto più persone; se si tratti di una trascrizione parola per parola, di un estratto o di un riassunto) né le istruzioni impartite ai traduttori/interpreti ed ai trascrittori. In presenza di un SMS, il contenuto del messaggio è, in genere, ripreso testualmente e nell'idioma originale, segnatamente italiano, tedesco, svizzero tedesco, francese e spagnolo (v. ad e-</w:t>
      </w:r>
    </w:p>
    <w:p>
      <w:r>
        <w:t>- 12 - sempio cl. 742 pag. 12.08.00022 e seg. [italiano]; cl. 60 pag. 005.008.01293 [tede- sco]; cl. 68 pag. 005.008.04487/04844 [svizzero tedesco]; cl. 60 pag. 005.008.01275 [francese]; cl. 133 pag. 005.010.04417, cl. 68 pag. 005.008.04656 [spagnolo]). Il motivo della scelta di una determinata modalità di trascrizione a discapito di un'altra, come pure la completezza o meno di una determinata trascrizione, non è evincibile dai protocolli medesimi né da altri atti. Tutto ciò è in contrapposizione con la giurisprudenza succitata (consid. 4) e non permette a questa Corte, né alle parti al procedimento, di determinarsi compiutamente e di valutare debitamente le trascrizioni e le intercettazioni medesime. Inoltre, nel fascicolo non è reperibile l'i- dentità delle persone che hanno partecipato al relativo processo di trascrizio- ne/traduzione (in effetti, sebbene in buona parte dei casi figurino dei numeri e delle sigle, queste non sono accompagnate da una chiave di lettura) e non è resa nota una loro eventuale ulteriore partecipazione all'istruttoria (e, se sì, in quale ruolo) né sono conosciute le loro qualifiche professionali. Non risulta inoltre alcuna conferma dell'avvenuto avvertimento ex art. 307 CP.</w:t>
      </w:r>
    </w:p>
    <w:p>
      <w:r>
        <w:rPr>
          <w:b/>
        </w:rPr>
        <w:t>E. 5.2</w:t>
      </w:r>
    </w:p>
    <w:p>
      <w:r>
        <w:t>Le medesime carenze si riscontrano nei protocolli delle conversazioni integrali allestiti dalle autorità italiane, redatti secondo uno schema-tipo (v. ad esempio l'in- tercettazione del 15 gennaio 2004, ore 19:05 [cl. 572 pag. 018.011.03485], citata nell’interrogatorio di B. del 15 aprile 2013 a pag. 11 [cl. 747 pag. 13.01.0013]). Oltre a questi protocolli, gli atti giunti tramite rogatoria includono anche trascrizioni riassuntive e ambientali (v. dal cl. 571 al cl. 574 e dal cl. 576 al cl. 577), verbaliz- zazioni le quali, tuttavia, non forniscono alcuna informazione supplementare rispet- to a quanto riportato nelle trascrizioni integrali.</w:t>
      </w:r>
    </w:p>
    <w:p>
      <w:r>
        <w:rPr>
          <w:b/>
        </w:rPr>
        <w:t>E. 5.3</w:t>
      </w:r>
    </w:p>
    <w:p>
      <w:r>
        <w:t>Queste lacune non sono compatibili con le garanzie sgorganti dal diritto di essere sentito: esse costituiscono, anzi, vizi sufficientemente gravi per pregiudicare la va- lidità di tutti i protocolli delle conversazioni intercettate (v. DTF 129 I 85 consid. 4.1. e 4.2; sentenza del Tribunale federale 6B_125/2013 del 23 settembre 2013, con- sid. 2.1 e 2.6).</w:t>
      </w:r>
    </w:p>
    <w:p>
      <w:r>
        <w:rPr>
          <w:b/>
        </w:rPr>
        <w:t>E. 6</w:t>
      </w:r>
    </w:p>
    <w:p>
      <w:r>
        <w:t>Dall'incartamento appare evidente l'ampiezza delle prove raccolte a mezzo di in- tercettazioni telefoniche ed ambientali, come pure risalta la loro portata potenziale nel quadro dell'assetto probatorio, non solo per l'accusa, ma pure per la difesa, per l'accusatore privato, nonché, non da ultimo, per il Collegio giudicante.</w:t>
      </w:r>
    </w:p>
    <w:p>
      <w:r>
        <w:rPr>
          <w:b/>
        </w:rPr>
        <w:t>E. 6.1</w:t>
      </w:r>
    </w:p>
    <w:p>
      <w:r>
        <w:t>L'importanza potenziale che rivestono le intercettazioni telefoniche ed ambientali è già evincibile dallo spazio che viene loro riservato nel fascicolo. In effetti, è d'uopo rilevare che:</w:t>
      </w:r>
    </w:p>
    <w:p>
      <w:r>
        <w:t>- 13 - - le trascrizioni delle intercettazioni effettuate dalle autorità elvetiche, i tabulati at- tivi ed i tabulati retroattivi delle conversazioni occupano 183 classificatori (dal cl. 57 al cl. 239); - le richieste di approvazione delle intercettazioni al Tribunale federale ed al Tri- bunale penale federale, le richieste di proroga e le comunicazioni al Dipartimen- to federale dell'ambiente, dei trasporti, dell'energia e delle comunicazioni (DA- TEC) trovano spazio in 3 classificatori (dal cl. 420 al cl. 422); - le altre misure legate all'inchiesta relative alle copie d'archivio di CT su LIS e all'identificazione delle utenze telefoniche sono contenute in 9 classificatori (dal cl. 424 al cl. 432); - i supporti mediatici – ossia le cassette ed i CD – riempiono 4 scatole (v. scatole n. 670 [contenente 53 cassette audio], n. 671 [contenente 72 cassette audio], n. 672 [contenente 82 CD], n. 673 [contenente 50 CD ed 1 hard disk con intercet- tazioni italiane]; ciò, in aggiunta ai singoli CD che trovano collocazione in alcuni classificatori dell'incartamento ed ai CD contenenti le intercettazioni contestate in sede di interrogatori finali effettuati dopo il rinvio dell'accusa di cui all'ordinan- za del 28 febbraio 2012; - le trascrizioni integrali o riassuntive delle intercettazioni telefoniche ed ambien- tali effettuate dalle autorità italiane, le International Mobile Equipment Identity (IMEI), sono contenute in 6 classificatori (dal cl. 571 al cl. 574 e dal cl. 576 al cl. 577); - le richieste di intercettazioni e le proroghe presentate dalle autorità italiane si estendono su 37 classificatori (dal cl. 578 al cl. 614); - le trascrizioni delle intercettazioni contenute nei complementi alle rogatorie sono contenute in 8 classificatori (cl. 680, 681, 683, 684, dal cl. 688 al cl. 691) ed i re- lativi supporti audio in 8 CD (cl. 692). Complessivamente, dunque, le varie attività strettamente connesse alle intercetta- zioni telefoniche ed ambientali occupano approssimativamente 246 classificatori, nonché 4 scatole ed un classificatore per i supporti informatici, su complessivi 756 elementi (tra classificatori e scatole, omessi gli atti di questo Tribunale) di cui è composto l'incartamento.</w:t>
      </w:r>
    </w:p>
    <w:p>
      <w:r>
        <w:rPr>
          <w:b/>
        </w:rPr>
        <w:t>E. 6.2</w:t>
      </w:r>
    </w:p>
    <w:p>
      <w:r>
        <w:t>Da un profilo qualitativo, l'importanza potenziale, ai fini probatori, delle intercetta- zioni è facilmente desumibile dai verbali di audizione delle persone informate sui fatti (cl. 742-746), dagli interrogatori finali degli imputati (cl. 747-750), dall'atto</w:t>
      </w:r>
    </w:p>
    <w:p>
      <w:r>
        <w:t>- 14 - d'accusa medesimo (cl. 758 pag. 100.1 e segg.), dalle contestazioni probatorie delle difese e dalle loro preannunciate richieste di mezzi di prova (cl. 758 pag. 521.003 e seg.; pag. 523.002, 523.005; pag. 525.001 e seg.; pag. 528.003 e seg.); atti in cui, per l'appunto, risaltano chiaramente – in modo implicito o esplicito – le numerose contestazioni, citazioni e riferimenti ad intercettazioni telefoniche ed ambientali.</w:t>
      </w:r>
    </w:p>
    <w:p>
      <w:r>
        <w:rPr>
          <w:b/>
        </w:rPr>
        <w:t>E. 6.3</w:t>
      </w:r>
    </w:p>
    <w:p>
      <w:r>
        <w:t>È dunque evidente che il mezzo di prova delle intercettazioni telefoniche ed am- bientali, e conseguentemente le loro traduzioni e trascrizioni, riveste potenzialmen- te un ruolo centrale nell'ambito della presente procedura, in particolare per la cor- retta valutazione dei rimproveri mossi agli imputati. Sulla base dell'incartamento presentato dal MPC, esso costituisce un mezzo di prova basilare per la decisione nel merito. Le trascrizioni delle intercettazioni devono pertanto poter essere utiliz- zabili e devono adempiere, di conseguenza, le condizioni formali poste dalla corni- ce legislativa e dalla giurisprudenza succitate per la loro validità ed utilizzabilità quali mezzi di prova (v. DTF 129 I 85 consid. 4.1. e 4.2; sentenza del Tribunale fe- derale 6B_125/2013 del 23 settembre 2013, consid. 2.1 e 2.6).</w:t>
      </w:r>
    </w:p>
    <w:p>
      <w:r>
        <w:rPr>
          <w:b/>
        </w:rPr>
        <w:t>E. 7.1</w:t>
      </w:r>
    </w:p>
    <w:p>
      <w:r>
        <w:t>Sempre con riguardo alle intercettazioni, ai relativi protocolli e supporti mediali, va rilevato che il dossier depositato con l'atto d'accusa in esame non rispetta l'obbligo di presentare un fascicolo ordinato, completo e direttamente fruibile, i cui atti siano conservati sistematicamente e registrati in un elenco (BRÜSCHWEILER, in Kommen- tar-StPO, n. 6 ad art. 100 CPP). La presentazione di un fascicolo ordinato deve infatti permettere alle parti, ed alla Corte, di ripercorrere e consultare agilmente gli atti; il tribunale deve segnatamente beneficiare di una rapida visione d'insieme, così da poter esaminare con sufficien- te cognizione l'accusa e prendere le decisioni che si impongono. In effetti, la com- pletezza del dossier è da reputarsi vanificata dall'impossibilità, o dall'eccessiva dif- ficoltà, di reperire singoli documenti o prove tra gli atti (SCHMUTZ, in BSK-StPO, n. 25 ad art. 100 CPP). Il Tribunale federale ha in proposito già rilevato che la com- pletezza documentale rientra tra i principi elementari del diritto processuale pena- le, tutti i rilevamenti effettuati nell'ambito della procedura dovendo essere reperibili negli atti del procedimento (DTF 115 Ia 97 consid. 4c). Nel procedimento penale vige l'obbligo di documentazione (sentenza del Tribunale federale 6B_722/2011 del 12 novembre 2012, consid. 4.5). Ogni attività dell'autorità che potrebbe essere rilevante per il procedimento deve infatti essere riportata adeguatamente dalla di- rezione della procedura, e la relativa documentazione deve essere integrata negli atti e conservata in modo ordinato; dal fascicolo deve in particolare essere evinci- bile l'origine di ogni atto ed il modo con cui esso è stato creato (SCHMID, Praxi- skommentar, n. 1 ad Vor Art. 76-79 CPP; NÄPFLI, in BSK-StPO, n. 7 e 8 ad art. 76 CPP). L’obbligo di documentazione, combinato con quello di allestire i fascicoli in</w:t>
      </w:r>
    </w:p>
    <w:p>
      <w:r>
        <w:t>- 15 - modo ordinato, riveste grande importanza. Da un lato, assolve una funzione «mnemonica» o «di perpetuazione», nel senso che gli atti procedurali sono regi- strati in vista di ulteriori fasi del procedimento, segnatamente della pronuncia della sentenza e della procedura di impugnazione. D'altro lato, l’obbligo di documenta- zione ha anche una funzione di garanzia, poiché consente di verificare a posteriori se il procedimento si è svolto nel rispetto delle norme processuali e delle forme prescritte (Messaggio concernente l’unificazione del diritto processuale penale del 21 dicembre 2005, FF 2006 989 e segg. [in seguito: "Messaggio CPP"], 1062). L'autorità di perseguimento deve trasmettere al tribunale tutto il materiale relativo ai rimproveri mossi contro una determinata persona; essa deve portare a cono- scenza del tribunale e dell'imputato, rispettivamente della sua difesa, ogni elemen- to che potrebbe avere rilevanza nell'ambito del procedimento. Tale obbligo vige in tutte le fasi del procedimento, quindi anche durante la procedura investigativa della polizia (Messaggio CPP, 1063). Scandagli preliminari di polizia o misure di sicu- rezza ricadono sotto l'obbligo di documentazione unicamente se conducono all'a- pertura di una procedura investigativa della polizia; per contro, non vanno versati agli atti documenti relativi all'attività operativa ed alle tattiche di polizia, come l'uti- lizzo di dispositivi, concetti di sicurezza e di sorveglianza (SCHMUTZ, in BSK-StPO, n. 15 e 18 ad art. 100 CPP).</w:t>
      </w:r>
    </w:p>
    <w:p>
      <w:r>
        <w:rPr>
          <w:b/>
        </w:rPr>
        <w:t>E. 7.2</w:t>
      </w:r>
    </w:p>
    <w:p>
      <w:r>
        <w:t>Da un lato, come rilevato in precedenza, il fascicolo prodotto dal pubblico ministero non contiene alcuna indicazione in merito ai traduttori/trascrittori che si sono occu- pati delle intercettazioni, alle istruzioni impartite e alle informazioni ricevute nonché alle modalità d'esecuzione. D'altro lato, occorre rilevare come non sia agevolmente possibile risalire dalle singole trascrizioni alle relative conversazioni su supporto in- formatico, le sorveglianze effettuate non essendo facilmente reperibili e dunque di- rettamente fruibili (cl. 758 pag. 300.031 e seg.). L'assetto sviluppato dal MPC non è tale da consentire la fruibilità richiesta dalla completezza documentale (cl. 758 pag. 510.004). In sostanza, nell'incartamento prodotto vi sono numerosi supporti disposti, segna- tamente in 4 scatole, senza indice completo e senza un particolare ordine logico. Inoltre, i protocolli non indicano in modo chiaro e diretto il punto preciso dell'inizio della corrispondente intercettazione (controllo telefonico o sorveglianza ambienta- le) nel formato audio. Da ultimo, non tutti i file audio sono accessibili con gli usuali programmi informatici. Nella sua risposta del 31 ottobre 2013 (cl. 758 pag. 510.004) il MPC menziona una lista e una tabella di concordanza, e meglio: "[…] (è stata allestita una lista delle utenze te- lefoniche sorvegliate, con indicazione della durata della censura e del numero di CD/DVD sul quale le relative conversazioni sono registrate (già prodotta con l'atto d'accusa del 20 ottobre 2011, cfr. al- legato). In tale lista è stato inoltre specificato se la sorveglianza è stata registrata su CD/DVD. Infatti,</w:t>
      </w:r>
    </w:p>
    <w:p>
      <w:r>
        <w:t>- 16 - nel corso dell'istruzione il metodo tecnico di registrazione delle conversazioni da parte delle PGF è stato modificato. Se in un primo tempo le intercettazioni venivano registrate analogicamente su cas- setta, successivamente si è passati a una registrazione digitale su CD/DVD. Nel primo caso, la PGF ha quindi allestito una specifica tabella di concordanza (cfr. allegato), che permette di risalire alle conversazioni in base alla data di registrazione della conversazione e al tempo di registrazione"). Queste, però, non permettono di risalire agevolmente all'ascolto dell'intercettazio- ne interessata. La lista menzionata dal MPC riporta, per ogni utenza, il periodo – in alcuni casi anche di un anno – interessato dalla censura, come pure la numerazio- ne della cassetta o del CD/CD LIS in cui sono contenute le relative intercettazioni. Tuttavia, non viene fornito alcun riferimento temporale in merito al reperimento, su di un dato supporto, di una determinata conversazione, circostanza che rende l'in- tercettazione ritenuta in un determinato protocollo difficilmente identificabile e, di ri- flesso, difficilmente fruibile. Indipendentemente da ciò, la fruibilità è pure intaccata dal fatto che le registrazioni audio non sono tutte tecnicamente accessibili (v. ad esempio l'intercettazione del 14 maggio 2013, ore 17:50, citata al punto 1.1.1.17 dell'atto d'accusa; cl. 758 pag. 100.016). Tali circostanze rendono le intercettazioni di difficile, se non impossibile, accesso, sia tecnicamente sia per ciò che attiene al loro reperimento, non essendo esse supportate da un indice sufficiente. Ciò posto, la Corte è giunta al convincimento che il fascicolo non è sufficientemen- te ordinato, completo e direttamente fruibile, assistito da atti conservati sistemati- camente e registrati in un elenco, così come richiesto dalla dottrina e dalla giuri- sprudenza. In sostanza, le registrazioni delle conversazioni devono essere archi- viate con chiarezza e logica, e in modo tale da permettere un accesso immediato alla conversazione originale che sta alla base del relativo verbale di intercettazio- ne. Questo implica evidentemente anche che la Corte e le parti possano accedere alla conversazione tramite i mezzi e programmi informatici usuali.</w:t>
      </w:r>
    </w:p>
    <w:p>
      <w:r>
        <w:rPr>
          <w:b/>
        </w:rPr>
        <w:t>E. 8</w:t>
      </w:r>
    </w:p>
    <w:p>
      <w:r>
        <w:t>Le carenze testé riscontrate non possono essere reputate sanate, come sostenuto dal MPC nel suo scritto del 31 ottobre 2013 ("[…] l'audio delle principali conversazioni in dialetto calabrese, che sono state tradotte e utilizzate quali prove rispettivamente contestazioni nei confronti degli imputati, è stato sottoposto agli imputati nel corso degli interrogatori, i quali hanno ri- conosciuto la fedeltà della trascrizione/traduzione"; cl. 758 pag. 510.003 e seg.), dal fatto che gli imputati avrebbero riconosciuto la fedefacenza della trascrizio- ne/traduzione.</w:t>
      </w:r>
    </w:p>
    <w:p>
      <w:r>
        <w:t>- 17 -</w:t>
      </w:r>
    </w:p>
    <w:p>
      <w:r>
        <w:t>In effetti, secondo la giurisprudenza dell'Alta Corte, una rinuncia al diritto di essere sentito non deve essere ammessa troppo facilmente, ma deve essere accertata in modo non equivoco ed essere accompagnata da un minimo di garanzie corrispon- denti alla sua gravità. A tale riguardo, il Tribunale federale ha pure ricordato che le autorità di perseguimento devono provare la colpa dell'imputato nel rispetto delle normative costituzionali e procedurali penali in vigore. L'imputato può limitarsi a contestare dinanzi all'autorità giudicante la validità di un mezzo di prova, senza che sia necessaria una preventiva richiesta di sanatoria del vizio di cui si prevale (sentenza del Tribunale federale 6B_125/2013 e 6B_140/2013 del 23 settembre 2013, consid. 2.4 e 2.5).</w:t>
      </w:r>
    </w:p>
    <w:p>
      <w:r>
        <w:t>Nel caso di specie, non solo il MPC non indica a quali conversazioni ed a quali passaggi degli interrogatori esattamente si riferiva, ma dagli atti non è neppure e- vincibile un chiaro riconoscimento, da parte degli imputati, della fedefacenza delle trascrizioni e traduzioni. Tanto più che, dopo la trasmissione dell'atto d'accusa e della missiva esplicativa del MPC del 31 ottobre 2013 (cl. 758 pag. 510.002 e segg.), alcuni degli imputati hanno puntualizzato di non avere assolutamente con- fermato la correttezza della traduzione/trascrizione, come invece affermato dall'au- torità inquirente (v. scritti del 4, 6, 11 e 21 novembre 2013; cl. 758 pag. 521.003 e seg.; pag. 523.002, 523.005; pag. 525.001 e seg.; pag. 528.003 e seg.). Tale rea- zione è, ad essa sola, già sufficiente ad escludere un'accettazione incondizionata delle trascrizioni e traduzioni, come pure una rinuncia tacita al diritto di essere sen- tito. Tanto più che l'ampiezza delle lacune e l'importanza delle intercettazioni nel caso concreto rendono già di per sé necessaria un'iniziativa da parte dello scriven- te Collegio (v. sentenza del Tribunale federale 6B_125/2013 e 6B_140/2013 del 23 settembre 2013, consid. 2.5).</w:t>
      </w:r>
    </w:p>
    <w:p>
      <w:r>
        <w:rPr>
          <w:b/>
        </w:rPr>
        <w:t>E. 9</w:t>
      </w:r>
    </w:p>
    <w:p>
      <w:r>
        <w:t>I requisiti formali in materia di trascrizione e traduzione di intercettazioni telefoni- che ed ambientali sono stati disattesi. Pure disatteso è l'obbligo di documentazione ad esse relativo. Ne consegue la loro latente inutilizzabilità quali “elementi essen- ziali” per poter statuire nel merito del presente procedimento. La lacuna appare importante considerando sia l'aspetto quantitativo che qualitativo della prova, rite- nuto che le trascrizioni e traduzioni delle intercettazioni telefoniche ed ambientali occupano una parte rilevante nell'assetto probatorio prodotto. Con mente a quanto già esposto al consid. 3, non si tratterebbe dunque di porre puntuale rimedio ad al- cuni mezzi di prova per permettere agli stessi, attraverso la sanatoria dell’art. 343 cpv. 2 CPP, di assurgere al rango di mezzi di prova utilizzabili dal giudice nel qua- dro degli elementi essenziali necessari per la pronuncia. Risultano pertanto adem- piute le condizioni di cui all'art. 329 cpv. 2 CPP per una sospensione del procedi- mento ed un rinvio dell'accusa al MPC per la completazione dell'istruzione. In pre- senza di una successiva litispendenza dinanzi a questa Corte, il MPC verserà agli atti i riscontri attestanti l'adempimento dei requisiti posti dalla giurisprudenza</w:t>
      </w:r>
    </w:p>
    <w:p>
      <w:r>
        <w:t>- 18 - dell'Alta Corte (consid. 4) in materia di trascrizione/traduzione di misure di sorve- glianza. Nella misura in cui tali requisiti non fossero adempiuti, il MPC vi rimedierà, disponendo le trascrizioni e traduzioni delle intercettazioni potenzialmente rilevanti conformemente alla giurisprudenza dell'Alta Corte, così come recentemente pun- tualizzata. I traduttori e gli interpreti dovranno segnatamente disporre delle qualifi- che necessarie a svolgere la loro mansione ed essere stati, precedentemente, resi edotti delle conseguenze penali di una falsa constatazione o una falsa traduzione ai sensi dell'art. 307 CP (v. art. 68 cpv. 5 e art. 182-191 CPP). L'identità completa degli interpreti e dei trascrittori dovrà figurare nel fascicolo, così come la documen- tazione relativa alle loro qualifiche e, nel caso di funzionari di polizia, al loro ruolo nell'inchiesta. Ove ne ricorrano i requisiti, l'autorità potrà ricorrere alle misure pro- tettive previste dagli art. 149 e segg. CPP per garantire l'anonimato. Le istruzioni fornite ai traduttori e trascrittori dovranno essere versate agli atti, da cui sia evinci- bile chi ha trascritto, rispettivamente tradotto, quale conversazione. Il metodo uti- lizzato per giungere dalla conversazione al protocollo dovrà essere descritto per ogni conversazione, come pure dovrà essere chiaramente indicata la lingua o l'i- dioma della conversazione originale. Le conversazioni dovranno essere trascritte ed eventualmente tradotte integralmente (parola per parola); i passaggi senza im- portanza per l'inchiesta potranno essere riassunti: in questo caso, il protocollo do- vrà menzionare chiaramente di quali passaggi si tratta. Il fascicolo dovrà inoltre essere allestito regolarmente, non da ultimo per permettere di accedere agevol- mente alle intercettazioni sulla scorta delle relative trascrizioni e viceversa.</w:t>
      </w:r>
    </w:p>
    <w:p>
      <w:r>
        <w:rPr>
          <w:b/>
        </w:rPr>
        <w:t>E. 10</w:t>
      </w:r>
    </w:p>
    <w:p>
      <w:r>
        <w:t>Visto il rinvio dell'accusa, è d'uopo ricordare che la logica e la correttezza del fa- scicolo impongono anche che questo non presenti la stessa paginazione per atti diversi fra loro. In casu il MPC, con l'accusa del 29 agosto 2013, ha inoltrato atti prodotti dopo il 20 ottobre 2011 contrassegnandoli tuttavia con la medesima pagi- nazione di quelli inoltrati già in precedenza. Attualmente esistono dunque nello stesso incartamento atti diversi fra loro che riportano la medesima paginazione. In presenza di una ulteriore litispendenza, il MPC verserà dunque agli atti un fascico- lo con la paginazione distinta per ogni atto, assistito dal relativo indice.</w:t>
      </w:r>
    </w:p>
    <w:p>
      <w:r>
        <w:rPr>
          <w:b/>
        </w:rPr>
        <w:t>E. 11</w:t>
      </w:r>
    </w:p>
    <w:p>
      <w:r>
        <w:t>Alla luce di quanto precede, si impone la sospensione del procedimento ed il rinvio dell’accusa al pubblico ministero affinché completi l’istruzione. L'ampiezza delle in- tegrazioni probatorie eccede infatti manifestamente le competenze attribuite alla Corte dagli art. 343 e 349 CPP (v. consid. 2 e 3). Alla luce della misure supple- mentari che si rendono necessarie, in applicazione dell’art. 329 cpv. 3 CPP, la causa sospesa non viene mantenuta pendente presso la Corte penale del Tribuna- le penale federale e il fascicolo procedurale prodotto viene retrocesso al MPC. Non vengono percepite spese.</w:t>
      </w:r>
    </w:p>
    <w:p>
      <w:r>
        <w:t>- 19 - Per questi motivi, la Corte ordina:</w:t>
      </w:r>
    </w:p>
    <w:p>
      <w:r>
        <w:t>1. Il procedimento SK.2013.31 è sospeso per permettere al Ministero pubblico della Confederazione di integrare il fascicolo procedurale ai sensi dei considerandi.</w:t>
      </w:r>
    </w:p>
    <w:p>
      <w:r>
        <w:t>2. L’accusa è rinviata al Ministero pubblico della Confederazione affinché, se del ca- so, la completi o la rettifichi alla luce delle risultanze probatorie.</w:t>
      </w:r>
    </w:p>
    <w:p>
      <w:r>
        <w:t>3. La causa sospesa non viene mantenuta pendente presso la Corte penale del Tri- bunale penale federale e il fascicolo procedurale prodotto viene retrocesso al Mini- stero pubblico della Confederazione.</w:t>
      </w:r>
    </w:p>
    <w:p>
      <w:r>
        <w:t>4. Non vengono percepite spese.</w:t>
      </w:r>
    </w:p>
    <w:p>
      <w:r>
        <w:t>In nome della Corte penale del Tribunale penale federale</w:t>
      </w:r>
    </w:p>
    <w:p>
      <w:r>
        <w:t>Il Presidente del collegio</w:t>
      </w:r>
    </w:p>
    <w:p>
      <w:r>
        <w:t>La Cancelliera</w:t>
      </w:r>
    </w:p>
    <w:p>
      <w:r>
        <w:t>Intimazione a: - Ministero pubblico della Confederazione, Procuratore federale Alfredo Rezzonico - Avv. Tuto Rossi, difensore di B. (imputato) - Avv. Nadir Guglielmoni, difensore di C. (imputato) - Avv. Isabel Schweri, difensore di D. (imputato) - Avv. Carlo Borradori, difensore di E. (imputato) - Avv. Daniele Timbal, difensore di F. (imputato) - Avv. Renato Cabrini, difensore di G. (imputato) - Avv. Yasar Ravi, difensore di H. (imputato) - Avv. Clarissa Indemini, difensore di I. (imputato) - Avv. Stefano Camponovo, difensore di J. (imputato) - Avv. Jean-Maurice Jordi, difensore di K. (imputato) - Avv. Gianmaria Bianchetti, difensore di L. (imputato) - Avv. Cesare Lepori, difensore di M. (imputato) - Avv. Ernesto Ferro, difensore di N. (imputato) - Signor A. (accusatore privato)</w:t>
      </w:r>
    </w:p>
    <w:p>
      <w:r>
        <w:t>- 20 -</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 vato per scritto entro 10 giorni alla Corte dei reclami penali del Tribunale penale federale (art. 135 cpv. 3 lett. a e art. 396 cpv. 1 CPP; art. 37 cpv. 1 LOAP). Mediante il reclamo si possono censurare: a. la violazione del diritto, compreso l’eccesso e l’abuso del pote- re di apprezzamento e la denegata o ritardata giustizia; b. l’accertamento inesatto o incompleto dei fatti; c. l’inadeguatezza (art. 393 cpv. 2 CPP). 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ricorso contro le decisioni pregiudiziali e incidentali della Corte penale del Tribunale penale federale notifi- cate separatamente deve 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23 gennaio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