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SK.2012.17 vom 19. April 2012</w:t>
      </w:r>
    </w:p>
    <w:p>
      <w:r>
        <w:t>Bundesstrafgericht, 2012-04-19, DE</w:t>
      </w:r>
    </w:p>
    <w:p>
      <w:r>
        <w:rPr>
          <w:b/>
        </w:rPr>
        <w:t xml:space="preserve">Quelle: </w:t>
      </w:r>
      <w:r>
        <w:t>https://mcp.opencaselaw.ch/entscheid/bstger_SK.2012.17</w:t>
      </w:r>
    </w:p>
    <w:p>
      <w:r>
        <w:t>FR: TPF SK.2012.17 du 19 avril 2012</w:t>
      </w:r>
    </w:p>
    <w:p>
      <w:r>
        <w:t>IT: TPF SK.2012.17 del 19 aprile 2012</w:t>
      </w:r>
    </w:p>
    <w:p>
      <w:pPr>
        <w:pStyle w:val="Heading2"/>
      </w:pPr>
      <w:r>
        <w:t>Regeste</w:t>
      </w:r>
    </w:p>
    <w:p>
      <w:r>
        <w:t>Erläuterung und Berichtigung (Nebenentscheid zum Hauptverfahren SK.2011.5)</w:t>
      </w:r>
    </w:p>
    <w:p>
      <w:pPr>
        <w:pStyle w:val="Heading2"/>
      </w:pPr>
      <w:r>
        <w:t>Erwägungen</w:t>
      </w:r>
    </w:p>
    <w:p>
      <w:r>
        <w:rPr>
          <w:b/>
        </w:rPr>
        <w:t>E. 1.1</w:t>
      </w:r>
    </w:p>
    <w:p>
      <w:r>
        <w:t>B. und C. sind im vorliegenden Verfahren betroffene Dritte, die allerdings durch diesen Beschluss nicht beschwert sind. Aus diesem Grunde kommen ihnen kei- ne Verfahrensrechte zu (Art. 105 Abs. 1 lit. f und Abs. 2 StPO e contrario).</w:t>
      </w:r>
    </w:p>
    <w:p>
      <w:r>
        <w:rPr>
          <w:b/>
        </w:rPr>
        <w:t>E. 1.2</w:t>
      </w:r>
    </w:p>
    <w:p>
      <w:r>
        <w:t>Gemäss Art. 80 Abs. 1 StPO ergehen Entscheide, in denen nicht materiell über Straf- und Zivilfragen befunden wird und wenn diese von einer Kollektivbehörde gefällt werden, in Form eines Beschlusses.</w:t>
      </w:r>
    </w:p>
    <w:p>
      <w:r>
        <w:rPr>
          <w:b/>
        </w:rPr>
        <w:t>E. 1.3</w:t>
      </w:r>
    </w:p>
    <w:p>
      <w:r>
        <w:t>Wenn das Dispositiv eines Entscheids unklar, widersprüchlich oder unvollständig ist oder es mit der Begründung im Widerspruch steht, nimmt gemäss Art. 83 Abs. 1 StPO die Strafbehörde, die den Entscheid gefällt hat, auf Gesuch einer Partei oder von Amtes wegen eine Erläuterung oder Berichtigung des Entschei- des vor. Der vorliegende Entscheid wurde von der Strafkammer des Bundes- strafgerichts gefällt. Demnach liegt die Prozessherrschaft bei dieser.</w:t>
      </w:r>
    </w:p>
    <w:p>
      <w:r>
        <w:rPr>
          <w:b/>
        </w:rPr>
        <w:t>E. 1.4</w:t>
      </w:r>
    </w:p>
    <w:p>
      <w:r>
        <w:t>Fürsprecher Naef ersucht um die Berichtigung des Dispositivs. Dies ist vorlie- gend nicht nötig. Jedoch bedarf es offensichtlich einer Erläuterung der Ziffer XI.3 des Dispositivs des Urteils SK.2011.5 vom 21. März 2012. Das Gesuch vom</w:t>
      </w:r>
    </w:p>
    <w:p>
      <w:r>
        <w:rPr>
          <w:b/>
        </w:rPr>
        <w:t>E. 2</w:t>
      </w:r>
    </w:p>
    <w:p>
      <w:r>
        <w:t>In Dispositiv Ziff. XI.3 des Urteils SK.2011.5 vom 21. März 2012 stellt das Gericht fest, dass „die restlichen Vermögenswerte nach Eintritt der Rechtskraft freigege- ben werden“. In Ziff. XI.3.1 ff. folgt eine Aufzählung der einzelnen Vermögens- werte der jeweiligen Beschuldigten und Drittbetroffenen, basierend auf den von der Bundesanwaltschaft eingereichten Aufstellungen (Anhänge EAII.05.0244/E, F und G). Diese Aufzählung ist nicht abschliessend zu verstehen. Die nach Ein- tritt der Rechtskraft verfügte Freigabe der „restlichen“ Vermögenswerte umfasst sämtliche im Verfahren SK.2011.5 bzw. BA/EAII/8/03/0001 beschlagnahmten Vermögenswerte, soweit aus dem Dispositiv nicht explizit etwas anderes hervor- geht.</w:t>
      </w:r>
    </w:p>
    <w:p>
      <w:r>
        <w:rPr>
          <w:b/>
        </w:rPr>
        <w:t>E. 3</w:t>
      </w:r>
    </w:p>
    <w:p>
      <w:r>
        <w:t>Schliesslich gilt es vorzumerken, dass den Akten zu entnehmen ist, dass das Konto Nr. 2 nicht nur im Ermittlungsverfahren (BA/EAII/8/03/0001) zum Gerichts- verfahren SK.2011.5 beschlagnahmt worden ist (BA-BA-Akten Beschuldigte-A. – Bankeditionen – BU Sa 14.0001), sondern gleichzeitig in einem anderen Verfah- ren EAII/8/02/0093, zunächst EAII/6/02/0093 (BA-BA-Akten Beschuldigte-A. –</w:t>
      </w:r>
    </w:p>
    <w:p>
      <w:r>
        <w:t>- 5 - Bankeditionen – BU Sa 02.000811). Ebenfalls im genannten anderen Verfahren wurde das Konto Nr. 1 beschlagnahmt (BA-BA-Akten Beschuldigte-A. – Bankedi- tionen – BU Sa 02.000811). In diesem Zusammenhang ist festzustellen, dass die Beschlagnahmen im anderen separaten Verfahren auch nach Eintritt der Rechtskraft des Urteils SK.2011.5 vom 21. März 2012 aufrechterhalten bleiben, bzw. dass sie vom vorliegenden Beschluss nicht betroffen sind. Das in lit. G oben aufgeführte Konto Nr. 2 jedoch ist somit von der Freigabe im Verfahren SK.2011.5 erfasst.</w:t>
      </w:r>
    </w:p>
    <w:p>
      <w:r>
        <w:rPr>
          <w:b/>
        </w:rPr>
        <w:t>E. 4</w:t>
      </w:r>
    </w:p>
    <w:p>
      <w:r>
        <w:t>Bei diesem Ausgang des Verfahrens gehen die Kosten zulasten der Eidgenos- senschaft.</w:t>
      </w:r>
    </w:p>
    <w:p>
      <w:r>
        <w:rPr>
          <w:b/>
        </w:rPr>
        <w:t>E. 5</w:t>
      </w:r>
    </w:p>
    <w:p>
      <w:r>
        <w:t>Vorliegend handelt es sich um eine Erläuterung des Dispositivs des Urteils SK.2011.5 vom 21. März 2012. Demnach folgen die Rechtsmittel dem begründe- ten Urteil SK.2011.5 vom 21. März 2012.</w:t>
      </w:r>
    </w:p>
    <w:p>
      <w:r>
        <w:t>Die Strafkammer erkennt: I. Das Gesuch vom 2. April 2012 von Fürsprecher Michele Naef um Ergänzung des Dispositivs des Urteils SK.2011.5 der Strafkammer vom 21. März 2012 wird als Erläuterungsgesuch im Sinne von Erwägung 2 gutgeheissen. II. Es wird festgestellt, dass die erwähnten Bankkonten in einem anderen Ver- fahren beschlagnahmt sind (Erwägung 3). III. Die Kosten des Verfahrens SK.2012.17 werden von der Eidgenossenschaft getragen. IV. Mitteilung an die Bundesanwaltschaft, Fürsprecher Michele Naef, B. und C.</w:t>
      </w:r>
    </w:p>
    <w:p>
      <w:r>
        <w:t>Eine Kopie erhalten: die Fürsprecher Beat Zürcher, Dino Degiorgi, Patrick Lafranchi, Marc Labbé, Marc Wollmann, Peter von Ins, Andrea Janggen so- wie die Rechtsanwälte Daniele Timbal, Renzo Galfetti und Michele Rusca. Im Namen der Strafkammer des Bundesstrafgerichts Der Vorsitzende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