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SK.2012.11 vom 14. Juni 2012</w:t>
      </w:r>
    </w:p>
    <w:p>
      <w:r>
        <w:t>Bundesstrafgericht, 2012-06-14, IT</w:t>
      </w:r>
    </w:p>
    <w:p>
      <w:r>
        <w:rPr>
          <w:b/>
        </w:rPr>
        <w:t xml:space="preserve">Quelle: </w:t>
      </w:r>
      <w:r>
        <w:t>https://mcp.opencaselaw.ch/entscheid/bstger_SK.2012.11</w:t>
      </w:r>
    </w:p>
    <w:p>
      <w:r>
        <w:t>FR: TPF SK.2012.11 du 14 juin 2012</w:t>
      </w:r>
    </w:p>
    <w:p>
      <w:r>
        <w:t>IT: TPF SK.2012.11 del 14 giugno 2012</w:t>
      </w:r>
    </w:p>
    <w:p>
      <w:pPr>
        <w:pStyle w:val="Heading2"/>
      </w:pPr>
      <w:r>
        <w:t>Regeste</w:t>
      </w:r>
    </w:p>
    <w:p>
      <w:r>
        <w:t>Riciclaggio di denaro (art. 305bis CP).</w:t>
      </w:r>
    </w:p>
    <w:p>
      <w:pPr>
        <w:pStyle w:val="Heading2"/>
      </w:pPr>
      <w:r>
        <w:t>Erwägungen</w:t>
      </w:r>
    </w:p>
    <w:p>
      <w:r>
        <w:rPr>
          <w:b/>
        </w:rPr>
        <w:t>E. 1.1</w:t>
      </w:r>
    </w:p>
    <w:p>
      <w:r>
        <w:t>Secondo l'art. 107 cpv. 1 LTF, il Tribunale federale non può andare oltre le conclusioni delle parti. L'Alta Corte può esaminare unicamente i punti della sentenza impugnata espressamente contestati dal ricorrente (v. YVES DONZALLAZ, Loi sur le Tribunal fédéral, Commentaire, Berna 2008, n. 4284 ad art. 107 LTF). In questo senso, l'eventuale annullamento può concernere unicamente quelle parti della sentenza per le quali il ricorso è stato accolto. Per tali parti, l'autorità che si occupa del nuovo giudizio è vincolata dalle considerazioni di diritto sviluppate dal Tribunale federale nella sua sentenza di rinvio, le quali devono essere riprese nella nuova decisione (v. sentenza del Tribunale federale 4C.46/2007 del 17 aprile 2007, consid. 3.1; H. SEILER/N. VON WERDT/A. GÜNGERICH, Handkommentar zum Bundesgerichtsgesetz, Berna 2007, n. 9 ad art. 107 LTF). Per questa ragione, sia il tribunale che le parti non possono far basare il nuovo giudizio su fatti diversi da quelli già constatati o su opinioni giuridiche espressamente respinte mediante la sentenza di rinvio o addirittura non riportate nei considerandi (v. sentenza del Tribunale federale 4C.46/2007 del 17 aprile 2007, consid. 3.1 con rinvii; ULRICH MEYER/JOHANNA DORMANN, Commentario basilese, 2a ediz., Basilea 2011, n. 18 ad art. 107 LTF).</w:t>
      </w:r>
    </w:p>
    <w:p>
      <w:r>
        <w:rPr>
          <w:b/>
        </w:rPr>
        <w:t>E. 1.2</w:t>
      </w:r>
    </w:p>
    <w:p>
      <w:r>
        <w:t>In concreto, l'accoglimento dei ricorsi da parte del Tribunale federale riguarda l'intervenuta prescrizione per tutti i reati contestati a B. e a C., e per alcuni reati contestati a A. Su tali punti questa Corte deve pronunciare un nuovo giudizio ai sensi dei considerandi della sentenza del Tribunale federale. Le parti non annullate della sentenza di primo grado crescono in giudicato, nella misura in cui dalla procedura di rinvio non emergono fatti nuovi o mezzi di prova ai sensi di una revisione che modificano sostanzialmente il fondamento fattuale della sentenza di rinvio (v. MEYER, op. cit., n. 19 ad art. 107 LTF). Per esigenze di chiarezza redazionale il dispositivo della presente sentenza conterrà comunque anche elementi di dispositivo già passati in giudicato relativi ai capi d'accusa di A.</w:t>
      </w:r>
    </w:p>
    <w:p>
      <w:r>
        <w:rPr>
          <w:b/>
        </w:rPr>
        <w:t>E. 1.8</w:t>
      </w:r>
    </w:p>
    <w:p>
      <w:r>
        <w:t>e 1.10 era stata riconosciuta prima della scadenza del termine di prescrizione con conseguente estinzione della stessa, ha affermato che per quanto riguarda gli importi riciclati, quelli ritenuti nell'originaria sentenza di condanna del 20 e 27 luglio 2009 divergono da quelli del giudizio del 1° marzo 2011. La prima decisione era stata annullata anche perché l'importo globale riciclato era stato accertato in violazione del diritto, il TPF avendo rifiutato di considerare di origine criminosa le tangenti ricevute dal ricorrente nel periodo antecedente il 1° maggio 2000 (v. sentenza 6B_900/2009 del 21 ottobre 2010 consid. 3.3.2, non pubblicato in DTF 136 IV 179). Nella sentenza del 1° marzo 2011 tale accertamento è stato corretto e completato, aggiungendo all'originario importo ulteriori somme di denaro di origine criminosa. La sentenza impugnata in parte si fonda dunque su fatti non stabiliti nella decisione che ha posto un termine alla prescrizione per gli atti di riciclaggio in questione. L'estinzione della prescrizione non può tuttavia estendersi a somme accertate giudizialmente in un secondo tempo, dopo l'intervento della prescrizione, sicché, pur trattandosi dei medesimi atti, l'insorgente non può più venir condannato per aver riciclato importi maggiori rispetto a quelli ritenuti nella sentenza del 20 e 27 luglio 2009 (v. sentenza 6B_242/2011 consid. 2.5). Ciò vuol dire che l'importo riciclato ammonta a EUR 351'489.35 (v. sentenza del Tribunale penale federale SK.2008.22 del 20/27 luglio 2009, consid. 6.2).</w:t>
      </w:r>
    </w:p>
    <w:p>
      <w:r>
        <w:t>Sulla pena</w:t>
      </w:r>
    </w:p>
    <w:p>
      <w:r>
        <w:rPr>
          <w:b/>
        </w:rPr>
        <w:t>E. 2.1</w:t>
      </w:r>
    </w:p>
    <w:p>
      <w:r>
        <w:t>La legge non contiene nessuna disposizione sulla maniera di procedere da parte della Corte penale del TPF nel caso in cui una sua sentenza è annullata e la causa rinviata per nuovo giudizio dal Tribunale federale, neppure a livello di diritto transitorio legato all'entrata in vigore del nuovo Codice di diritto processuale penale svizzero (CPP; RS 312.0). In particolare, non vi è</w:t>
      </w:r>
    </w:p>
    <w:p>
      <w:r>
        <w:t>- 6 - disposizione alcuna che imponga un nuovo dibattimento. Secondo la giurisprudenza, l'accusato ha di regola diritto ad una sola udienza pubblica. Se il rinvio della causa da parte dell'Alta Corte non è dovuto ad un'amministrazione delle prove lacunosa, ma concerne motivi puramente giuridici o legati a prove che possono essere raccolte per iscritto, e se la sentenza del Tribunale federale contiene direttive chiare che non lasciano più nessun margine di manovra all'autorità inferiore relativamente alla questione della colpevolezza dell’accusato, la rinuncia ad un nuovo dibattimento risulta giustificata (DTF 103 Ia 137 consid. 2c; sentenza del Tribunale federale 6B_864/2010 del 25 gennaio 2011, consid. 2.3; TPF 2011 155 consid. 5.2).</w:t>
      </w:r>
    </w:p>
    <w:p>
      <w:r>
        <w:rPr>
          <w:b/>
        </w:rPr>
        <w:t>E. 2.2</w:t>
      </w:r>
    </w:p>
    <w:p>
      <w:r>
        <w:t>Nella fattispecie, il Tribunale federale ha evidenziato l'intervenuta prescrizione per tutti i reati contestati a B. (v. sentenza 6B_243/2011 consid. 2) e C. (v. sentenza 6B_248/2011 consid. 2), nonché per gli atti di riciclaggio contestati a A. descritti ai punti 1.4 e 1.9 dell'atto d'accusa (v. sentenza 6B_242/2011 consid. 2), ciò che implica, relativamente a quanto precede, l'abbandono del procedimento (v. art. 329 cpv. 4, 319 e 320 CPP; ROLF GRÄDEL/MATTHIAS HEINIGER, Basler Kommentar, Schweizerische Strafprozessordnung, Basilea 2011, n. 15 ad art. 319 CPP; ROBERT ROTH, Commentaire romand, Code de procédure pénale suisse, Basilea 2011, n. 11 ad art. 319 CPP; NIKLAUS SCHMID, Schweizerische Strafprozessordnung, Zurigo/San Gallo 2009, n. 8 ad art. 319 CPP). Per A. occorre fissare una nuova pena, determinare l'ammontare della confisca nonché pronunciarsi sulle spese di procedura e di patrocinio ed eventuali indennizzi. Per i primi due va verificato se e eventualmente in che misura essi abbiano diritto a un indennizzo ai sensi dell'art. 429 CPP. Si tratta di direttive chiare esenti da ogni ambiguità ai sensi della giurisprudenza summenzionata (v. supra consid. 2.1), che concernono questioni prettamente giuridiche e la cui applicazione non necessita d'indire un nuovo dibattimento. Nessun elemento nuovo concernente la fissazione della pena meritevole di essere esaminato mediante un'udienza è d'altronde emerso posteriormente alla prima sentenza della Corte penale. Tenuto conto di quanto precede, nonché dell'accordo sia esplicito che implicito delle parti, questo giudice statuirà dunque senza indire un nuovo dibattimento.</w:t>
      </w:r>
    </w:p>
    <w:p>
      <w:r>
        <w:t>Sul reato di riciclaggio di denaro</w:t>
      </w:r>
    </w:p>
    <w:p>
      <w:r>
        <w:rPr>
          <w:b/>
        </w:rPr>
        <w:t>E. 3</w:t>
      </w:r>
    </w:p>
    <w:p>
      <w:r>
        <w:t>Si rende colpevole di riciclaggio di denaro chiunque compie un atto suscettibile di vanificare l'accertamento dell'origine, il ritrovamento o la confisca di valori patrimoniali sapendo o dovendo presumere che provengono da un crimine (art. 305bis n. 1 CP). L'autore è punibile anche se l'atto principale è stato</w:t>
      </w:r>
    </w:p>
    <w:p>
      <w:r>
        <w:t>- 7 - commesso all'estero, purché costituisca reato anche nel luogo in cui è stato compiuto (art. 305bis n. 3 CP).</w:t>
      </w:r>
    </w:p>
    <w:p>
      <w:r>
        <w:rPr>
          <w:b/>
        </w:rPr>
        <w:t>E. 4</w:t>
      </w:r>
    </w:p>
    <w:p>
      <w:r>
        <w:t>Nella sua sentenza del 15 marzo 2012, il Tribunale federale, dopo aver constatato che la colpevolezza di A. relativamente ai capi d'accusa 1.5, 1.6, 1.7,</w:t>
      </w:r>
    </w:p>
    <w:p>
      <w:r>
        <w:rPr>
          <w:b/>
        </w:rPr>
        <w:t>E. 5.1</w:t>
      </w:r>
    </w:p>
    <w:p>
      <w:r>
        <w:t>I reati ritenuti a carico di A. sono stati commessi prima del 1° gennaio 2007, data dell'entrata in vigore delle nuove disposizioni concernenti il diritto sanzionatorio. In applicazione dell’art. 2 cpv. 2 CP occorre determinare quale diritto risulta più favorevole per la fissazione e la scelta della pena che dovrà essere concretamente inflitta. A tale scopo il vecchio ed il nuovo diritto devono essere paragonati nel loro insieme, valutandoli però non in astratto ma nella loro applicazione nel caso di specie (sentenze del Tribunale federale 6B_1076 del 22 marzo 2010, consid. 7.3.2 e 6S.449/2005 del 24 gennaio 2006, consid. 2; DTF 119 IV 145 consid. 2c; FRANZ RIKLIN, Revision des Allgemeinen Teils des Strafgesetzbuches; Fragen des Übergangsrechts, in AJP/PJA 2006 pag. 1473). Il nuovo diritto trova applicazione se obiettivamente esso comporta un</w:t>
      </w:r>
    </w:p>
    <w:p>
      <w:r>
        <w:t>- 8 - miglioramento della posizione del condannato (principio dell’obiettività), a prescindere quindi dalle percezioni soggettive di quest’ultimo (DTF 114 IV 1 consid. 2a pag. 4; sentenza del Tribunale federale 6B_202/2007 del 13 maggio 2008, consid. 3.2). Determinante è in primis il genere di pena e, se necessario, le modalità d’esecuzione della stessa (DTF 134 IV 82 consid. 7.1; sentenza del Tribunale federale 6B_268/2008 del 2 marzo 2009, consid. 3.3). In ossequio al principio dell’alternatività, il vecchio ed il nuovo diritto non possono venire combinati (DTF 119 IV 145 consid. 2c; 114 IV 1 consid. 2a; sentenza del Tribunale federale 6B_312/2007 del 15 maggio 2008, consid. 4.3). Se entrambi i diritti portano allo stesso risultato, si applica il vecchio diritto (DTF 134 IV 82 consid. 6.2; 126 IV 5 consid. 2c; sentenza del Tribunale federale 6B_33/2008 del 12 giugno 2008, consid. 5.1).</w:t>
      </w:r>
    </w:p>
    <w:p>
      <w:r>
        <w:rPr>
          <w:b/>
        </w:rPr>
        <w:t>E. 5.2</w:t>
      </w:r>
    </w:p>
    <w:p>
      <w:r>
        <w:t>Nella sua forma semplice, come in concreto, il riciclaggio di denaro era punito secondo il vecchio diritto con la detenzione o con la multa (art. 305bis n. 1 CP).</w:t>
      </w:r>
    </w:p>
    <w:p>
      <w:r>
        <w:t>Per quanto riguarda la trasposizione in Svizzera del reato di corruzione alla luce del concorso retrospettivo (v. infra consid. 6.2), occorre rinviare all’equivalente dell’art. 319 del Codice penale italiano, ovvero all’art. 322ter CP, reato che era punito secondo il vecchio diritto con la reclusione sino a cinque anni o con la detenzione, mentre con il nuovo è comminata una pena detentiva sino a cinque anni o una pena pecuniaria.</w:t>
      </w:r>
    </w:p>
    <w:p>
      <w:r>
        <w:t>Per quanto concerne i criteri per la commisurazione della pena (v. art. 47 e segg. CP; sentenza del Tribunale federale 6B_207/2007 del 6 settembre 2007, consid. 4.2.1, pubblicato in forumpoenale, 1/2008, n. 8 pag. 27) nonché il cumulo delle pene in caso di concorso di reati (cosiddetto cumulo giuridico o principio dell’aumento, Asperationsprinzip, principe de l’aggravation des peines), nulla è concretamente mutato rispetto al passato (v. art. 49 cpv. 1 CP, corrispondente al vecchio art. 68 n. 1 cpv. 1 CP; M. DUPUIS/B. GELLER/G. MONNIER/L. MOREILLON/C. PIGUET/C. BETTEX/D. STOLL, Code pénal, Basilea 2012, n. 1 e 2 ad art. 49 CP). Diversa invece la situazione per quanto riguarda la sospensione condizionale. Secondo il vecchio diritto la concessione della condizionale era possibile per pene privative di libertà fino a 18 mesi ed era esclusa in caso di multe (art. 41 n. 1 vCP; v. comunque DTF 127 IV 97 consid. 3; 123 IV 150 consid. 2b; 118 IV 337 consid. 2c per quanto riguarda la portata della soglia dei 18 mesi). Il nuovo diritto permette la sospensione condizionale delle pene pecuniarie, del lavoro di pubblica utilità e delle pene detentive a partire da sei mesi fino a due anni (art. 42 cpv. 1 CP). Mentre nel vecchio diritto la concessione della sospensione condizionale dipendeva dall’esistenza di una prognosi favorevole, l’attuale art. 42 cpv. 1 CP rovescia la vecchia formulazione, esigendo la mera assenza di una prognosi negativa (DUPUIS/GELLER/MON-</w:t>
      </w:r>
    </w:p>
    <w:p>
      <w:r>
        <w:t>- 9 - NIER/MOREILLON/PIGUET/BETTEX/STOLL, op. cit., n. 9 ad art. 42 CP). La legge presume dunque l’esistenza di una prognosi favorevole e questa praesumptio iuris deve essere capovolta dal giudice per escludere la condizionale, la quale rappresenta pertanto la regola da cui ci si può scostare solo di fronte ad una prognosi negativa. In caso di incertezza va pronunciata la condizionale (v. DTF 134 IV 1 consid. 4.2.2; sentenze del Tribunale federale 6B_713/2007 del 4 marzo 2008, consid. 2.1, pubblicato in SJ 130/2008, n. 22, pag. 277 e segg. e 6B_435/2007 del 12 febbraio 2008, consid. 3.2). Inoltre il nuovo diritto prevede la possibilità, sconosciuta finora in Svizzera, della condizionale parziale per le pene pecuniarie, il lavoro di pubblica utilità o le pene detentive da uno a tre anni, alle condizioni definite all’art. 43 CP.</w:t>
      </w:r>
    </w:p>
    <w:p>
      <w:r>
        <w:t>Riassumendo, tenuto conto delle nuove disposizioni in materia di condizionale (v. anche sentenze del Tribunale federale 6B_360/2008 del 12 novembre 2008, consid. 6.1, 6B_547/2008 del 5 agosto 2008, consid. 3.1, nonché 6B_307/2008 del 24 ottobre 2008, consid. 4.2), così come della nuova cornice edittale dei reati in esame, che prevedono ora nel loro minimo la possibilità della pena pecuniaria, di per sé più mite della detenzione (v. DTF 134 IV 60 consid. 4; sentenza del Tribunale federale 6B_541/2007 del 13 maggio 2008, consid. 3.1.2; Messaggio del 21 settembre 1998 concernente la modifica del CP, FF 1999 pag. 1673 e segg., 1703 e segg.), rispettivamente della multa in quanto sanzione che non ammetteva e ammette sospensione condizionale (v. sentenze del Tribunale federale 6B_312/2007 del 15 maggio 2008, consid. 4.5 e 6B_89/2008 del</w:t>
      </w:r>
    </w:p>
    <w:p>
      <w:r>
        <w:rPr>
          <w:b/>
        </w:rPr>
        <w:t>E. 9</w:t>
      </w:r>
    </w:p>
    <w:p>
      <w:r>
        <w:t>Il giudice ordina la confisca dei valori patrimoniali che costituiscono il prodotto di un reato o erano destinati a determinare o a ricompensare l'autore di un reato, a meno che debbano essere restituiti alla persona lesa allo scopo di ripristinare la situazione legale (art. 70 cpv. 1 CP). Il diritto di ordinare la confisca si prescrive in</w:t>
      </w:r>
    </w:p>
    <w:p>
      <w:r>
        <w:t>- 15 - sette anni; se il perseguimento del reato soggiace a una prescrizione più lunga, questa si applica anche alla confisca (art. 70 cpv. 3 CP). Se l'importo dei valori patrimoniali sottostanti a confisca non può essere determinato o può esserlo soltanto con spese sproporzionate, il giudice può procedere a una stima (art. 70 cpv. 5 CP).</w:t>
      </w:r>
    </w:p>
    <w:p>
      <w:r>
        <w:rPr>
          <w:b/>
        </w:rPr>
        <w:t>E. 9.1</w:t>
      </w:r>
    </w:p>
    <w:p>
      <w:r>
        <w:t>La confisca di valori patrimoniali in relazione con un reato ha carattere repressivo: ha lo scopo di impedire che il reo profitti dell’infrazione da lui commessa, evitando in tal senso che il crimine paghi (v. DTF 106 IV 336 consid. 3b/aa; 104 IV 228 consid. 6b). Costituisce prodotto di reato ogni valore in relazione diretta ed immediata con il reato stesso. Quando il prodotto originale dell’infrazione è costituito da valori propri a circolare, quali biglietti di banca o moneta scritturale, ed è stato trasformato in più riprese, esso resta confiscabile fino a che la sua traccia documentaria (Papierspur, trace documentaire, paper trail) può essere ricostruita in maniera tale da stabilire il legame con l’infrazione (DTF 129 II 453 consid. 4.1 p. 461; sentenza del Tribunale federale 1B_185/2007 del 30 novembre 2007, consid. 9). In questo senso la conversione di una somma di denaro in un'altra valuta o in carte valori non fa ostacolo alla confisca (DUPUIS/GELLER/MONNIER/MOREILLON/PIGUET/BETTEX/STOLL, op. cit., n. 7 ad art. 70 CP). Se i valori considerati sono stati oggetto d’atti punibili sotto il profilo dell’art. 305bis CP, essi sono confiscabili in quanto prodotto di quest’ultima infrazione (sentenza del Tribunale federale 6S.667/2000 del 19 febbraio 2001, consid. 3c, pubblicato in SJ 2001 I pag. 332). In tutti i casi il prodotto di un’infrazione commessa all’estero può essere confiscato in Svizzera se i valori in questione sono stati oggetto di operazioni di riciclaggio in Svizzera (su tali questioni v. DTF 128 IV 145 in part. consid. 2c pag. 149 e seg.).</w:t>
      </w:r>
    </w:p>
    <w:p>
      <w:r>
        <w:rPr>
          <w:b/>
        </w:rPr>
        <w:t>E. 9.2</w:t>
      </w:r>
    </w:p>
    <w:p>
      <w:r>
        <w:t>Nella fattispecie, l'analisi dell'origine criminale o meno dei valori patrimoniali versati da A. in Svizzera può basarsi sulla sentenza di patteggiamento italiana del 4 aprile 2006 già cresciuta in giudicato e sulle considerazioni fatte da questa Corte in ambito di tipicità della condotta (v. sentenza SK.2008.22 consid. 6), le quali valgono quale procedura di stima giusta l’art. 70 cpv. 5 CP. L'importo considerato contaminato in base a dette argomentazioni ammonta a EUR 351'489.35 per cui è ordinata la confisca del conto attualmente sotto sequestro alla banca J. fino all'importo in questione (già conto d'attesa di cassa n. 1, ora conto n. 12, cl. 22 p. 682.1 e segg.). Per il resto il conto va dissequestrato. A tale conclusione non si oppone un'eventuale prescrizione del diritto di ordinare la confisca. In effetti, avendo questo Tribunale, già nella sua sentenza del 20/27 luglio 2009, considerato il versamento dell'importo di EUR 1'979'440.-- intervenuto il 12 novembre 2003, un atto di riciclaggio per rapporto alla somma di EUR 351'489.35 (v. sentenza SK.2008.22 consid. 8.6), la prescrizione di tale infrazione si è estinta in virtù dell'art. 97 cpv. 3 CP, per cui il</w:t>
      </w:r>
    </w:p>
    <w:p>
      <w:r>
        <w:t>- 16 - diritto di confisca rimane intatto. Va precisato che la confisca dell'importo in questione non si sovrappone tale e quale alla decisione di confisca italiana di EUR 400'000.--. Quest'ultimo importo corrisponde infatti al prezzo della corruzione relativo ad un periodo più esteso di quello preso in considerazione dalla presente autorità per definire il quantum confiscabile. Nella sentenza di patteggiamento figurano versamenti a titolo corruttivo in favore di A. già a partire dal febbraio 1999 e sino al luglio 2001. La somma confiscata in Svizzera riguarda invece unicamente tangenti versate a A. nel 2001 e depositate in Svizzera; essa costituisce quindi solo una parte del denaro di origine corruttiva. Non va altresì omesso di considerare che in virtù della legge federale sui valori patrimoniali confiscati (LRVC; RS 312.4) la Svizzera può concludere con gli Stati esteri accordi di ripartizione del denaro confiscato (v. in particolare art. 11 e segg. LRVC). L'autorità elvetica competente per negoziare e concludere simili accordi è l'Ufficio federale di giustizia (art. 12 cpv. 2 e 13 cpv. 1 LRVC). È pacifico che tale autorità dovrà tenere conto della problematica del rischio di una doppia confisca, accordandosi con le autorità italiane onde evitare una simile evenienza (sulla problematica del ne bis in idem in ambito di confisca dei proventi di reato si veda anche l’art. 18 n. 1 lett. e della Convenzione sul riciclaggio, la ricerca, il sequestro e la confisca dei proventi di reato; RS 0.311.53), tenendo conto del fatto che in base al relativo Messaggio del Consiglio federale del 24 ottobre 2001 e alla dottrina, in caso di valori legati alla corruzione essi dovrebbero essere integralmente restituiti allo Stato estero (ROBERT ZIMMERMANN, La coopération judiciaire internationale en matière pénale, 3a ediz., Berna 2009, n. 465 pag. 432).</w:t>
      </w:r>
    </w:p>
    <w:p>
      <w:r>
        <w:t>Sulle spese e ripetibili</w:t>
      </w:r>
    </w:p>
    <w:p>
      <w:r>
        <w:rPr>
          <w:b/>
        </w:rPr>
        <w:t>E. 10</w:t>
      </w:r>
    </w:p>
    <w:p>
      <w:r>
        <w:t>maggio 2012, consid. 3.3, nonché 1B_12/2012 del 20 febbraio 2012, consid. 2.2, riassunta in ius.focus 4/2012 pag. 25, e 6B_570/2007 del 23 maggio 2008, consid. 6.1.1 pubblicato in RtiD I-2009 N. 45 pag. 189).</w:t>
      </w:r>
    </w:p>
    <w:p>
      <w:r>
        <w:t>- 19 -</w:t>
      </w:r>
    </w:p>
    <w:p>
      <w:r>
        <w:rPr>
          <w:b/>
        </w:rPr>
        <w:t>E. 10.1</w:t>
      </w:r>
    </w:p>
    <w:p>
      <w:r>
        <w:t>Le spese procedurali comprendono gli emolumenti e i disborsi (art. 1 cpv. 1 RSPPF). Gli emolumenti sono dovuti per le operazioni compiute o ordinate dalla polizia giudiziaria federale e dal Ministero pubblico della Confederazione nella procedura preliminare, dalla Corte penale del Tribunale</w:t>
      </w:r>
    </w:p>
    <w:p>
      <w:r>
        <w:t>- 17 - penale federale nella procedura di prima istanza, e dalla Corte dei reclami penali del Tribunale penale federale nelle procedure di ricorso ai sensi dell’articolo 37 della legge federale sull’organizzazione delle autorità penali della Confederazione (art. 1 cpv. 2 RSPPF). I disborsi sono gli importi versati a titolo di anticipo dalla Confederazione; essi comprendono segnatamente le spese della difesa d’ufficio e del gratuito patrocinio, di traduzione, di perizia, di partecipazione da parte di altre autorità, le spese postali e telefoniche ed altre spese analoghe (art. 1 cpv. 3 RSPPF).</w:t>
      </w:r>
    </w:p>
    <w:p>
      <w:r>
        <w:t>In caso di condanna, l'imputato sostiene le spese procedurali. Sono eccettuate le sue spese per la difesa d'ufficio; è fatto salvo l'art. 135 cpv. 4 CPP (art. 426 cpv. 1 CPP). L'imputato non sostiene le spese procedurali causate dalla Confederazione o dal Cantone con atti procedurali inutili o viziati (art. 426 cpv. 3 lett. a CPP) o derivanti dalle traduzioni resesi necessarie a causa del fatto che l'imputato parla una lingua straniera (art. 426 cpv. 3 lett. b CPP). L'autorità penale può dilazionare la riscossione delle spese procedurali oppure, tenuto conto della situazione economica della persona tenuta a rifonderle, ridurle o condonarle (art. 425 CPP).</w:t>
      </w:r>
    </w:p>
    <w:p>
      <w:r>
        <w:t>Gli emolumenti sono fissati in funzione dell’ampiezza e della difficoltà della causa, del modo di condotta processuale, della situazione finanziaria delle parti e dell’onere della cancelleria (art. 5 RSPPF). In caso di apertura di un’istruttoria, l'emolumento riscosso per le investigazioni di polizia si situa tra 200 e 50'000 franchi (art. 6 cpv. 3 lett. b RSPPF). In caso di chiusura con un atto d’accusa (v. art. 324 e segg., 358 e segg., 374 e segg. CPP), l'emolumento relativo all’istruttoria oscilla tra 1'000 e 100'000 franchi (v. art. 6 cpv. 4 lett. c RSPPF). Il totale degli emolumenti per le investigazioni di polizia e l’istruttoria non deve superare 100'000 franchi (art. 6 cpv. 5 RSPPF). Nelle cause giudicate dalla Corte penale nella composizione di tre giudici, l'emolumento di giustizia varia tra 1'000 e 100’000 franchi (art. 7 lett. b RSPPF).</w:t>
      </w:r>
    </w:p>
    <w:p>
      <w:r>
        <w:rPr>
          <w:b/>
        </w:rPr>
        <w:t>E. 10.2</w:t>
      </w:r>
    </w:p>
    <w:p>
      <w:r>
        <w:t>In caso di abbandono del procedimento o di assoluzione, le spese procedurali possono essere addossate in tutto o in parte all'imputato se, in modo illecito e colpevole, ha provocato l'apertura del procedimento o ne ha ostacolato lo svolgimento (art. 426 cpv. 2 CPP). Se è pienamente o parzialmente assolto o se il procedimento nei suoi confronti è abbandonato, l'imputato ha diritto a (art. 429 cpv. 1 CPP): un'indennità per le spese sostenute ai fini di un adeguato esercizio dei suoi diritti procedurali (lett. a); un'indennità per il danno economico risultante dalla partecipazione necessaria al procedimento penale (lett. b); una riparazione del torto morale per lesioni particolarmente gravi dei suoi interessi personali, segnatamente in caso di privazione della libertà (lett. c). L'onorario è fissato secondo il tempo, comprovato e necessario, impiegato dall'avvocato per la causa</w:t>
      </w:r>
    </w:p>
    <w:p>
      <w:r>
        <w:t>- 18 - e necessario alla difesa della parte rappresentata. L'indennità oraria ammonta almeno a 200 e al massimo a 300 franchi (art. 12 cpv. 1 RSPPF). Secondo la prassi della Corte penale del TPF, se il caso non presenta difficoltà particolari, la tariffa oraria applicata ammonta a fr. 230.-- (v. sentenze del Tribunale penale federale SK.2011.10 del 26 agosto 2011, consid. 8.1; SK.2010.27 del 12 maggio 2011, consid. 6.1; SK.2008.7 del 5 febbraio 2009, consid. 9). Se l'avvocato non presenta alcuna nota delle spese entro la conclusione dell'udienza finale o entro un termine fissato da chi dirige il procedimento, il giudice fissa l'onorario secondo libero apprezzamento (v. art. 12 cpv. 2 RSPPF). L'autorità penale può ridurre o non accordare l'indennizzo o la riparazione del torto morale se (art. 430 cpv. 1 CPP): l'imputato ha provocato in modo illecito e colpevole l'apertura del procedimento penale o ne ha ostacolato lo svolgimento (lett. a); l'accusatore privato è tenuto a indennizzare l'imputato (lett. b); o le spese dell'imputato sono di esigua entità (lett. c).</w:t>
      </w:r>
    </w:p>
    <w:p>
      <w:r>
        <w:t>Alla luce della presunzione d’innocenza, ancorata agli art. 32 cpv. 1 Cost., 6 n. 2 CEDU nonché 10 cpv. 1 CPP, ogni persona accusata di un reato è presunta innocente fintanto che non sia condannata con sentenza passata in giudicato. Per una procedura che sfocia nell’assoluzione dell’accusato ciò significa che la decisione in questione non deve suscitare l’impressione che la persona prosciolta sia comunque in qualche modo colpevole: in ambito di accollamento dei costi non deve in particolar modo trasparire, da una lettura da parte di una persona sprovvista di specifica formazione giuridica, una qualsiasi forma di apprezzamento negativo, sotto il profilo penale, del suo comportamento (DTF 114 Ia 299 consid. 2; sentenza del Tribunale federale 6B_770/2008 del 2 aprile 2009, consid. 2.2). Lo stesso vale in caso di rifiuto dell’indennità (DTF 115 Ia 309 consid. 1; TPF 2008 121 consid. 2). L’accollamento dei costi, rispettivamente il rifiuto dell’indennità giusta gli art. 426 cpv. 2 e 430 cpv. 1 CPP non violano comunque la presunzione d’innocenza se l’accusato prosciolto ha chiaramente violato, in maniera civilmente reprensibile (applicando quindi per analogia i principi derivanti dall’interpretazione dell’art. 41 CO), norme di comportamento scritte o non scritte dell’ordinamento giuridico svizzero, provocando in tal modo l’apertura o la prosecuzione del procedimento penale, rispettivamente intralciandone l’andamento (cdt. “colpa procedurale”; v. DTF 116 Ia 162 consid. 2f con rinvii; sentenze del Tribunale federale 1B_39 e 43/2012 del</w:t>
      </w:r>
    </w:p>
    <w:p>
      <w:r>
        <w:rPr>
          <w:b/>
        </w:rPr>
        <w:t>E. 10.3.1</w:t>
      </w:r>
    </w:p>
    <w:p>
      <w:r>
        <w:t>Nel caso concreto, per quanto riguarda la procedura di prima istanza (SK.2008.22), entrambi gli imputati si sono resi responsabili di una lunga serie di gravi leggerezze, imprudenze, irregolarità, sviste, tutte da ricollegare ad una scarsa propensione a curare in maniera conforme alle regole scritte e non scritte della deontologia e del diritto bancari il “dossier A.”. Obiettivamente molti dei loro atti consapevolmente commessi erano inoltre vanificatori della traccia (v. sentenza del Tribunale penale federale SK.2008.22, consid. 8.2, 8.3, 8.4, 8.5 e 8.6). Si tratta di comportamenti civilmente reprensibili che sono stati ampiamente descritti nella sentenza SK.2008.22 (consid. 8.2.3 per B. e 8.4.3 nonché 8.7.2 per C.), contro la quale del resto né B. né C. avevano fatto ricorso, in sostanza rinunciando a contestare la forza materiale del giudicato (cfr. R. HAUSER/E. SCHWERI/K. HARTMANN, Schweizerisches Strafprozessrecht, 6a ediz., Basilea 2005, n. 15 pag. 424) in ambito di accollamento delle spese e assegnazione dei ripetibili. Essi sono nel loro insieme in rapporto di causalità naturale e adeguata con l’apertura e la prosecuzione del presente procedimento al punto che il MPC non poteva obiettivamente far altro che rinviare a giudizio sia B. che C., investendo un Tribunale del compito di valutare il profilo soggettivo della fattispecie. In questo senso la condotta di entrambi gli accusati integra chiaramente “colpa procedurale” ai sensi della giurisprudenza. Ne consegue che, fermo restando il completo abbandono del procedimento a carico degli imputati, ad essi vanno accollate parte delle spese processuali giusta l’art. 426 cpv. 2 CPP, limitatamente ai costi della procedura SK.2008.22. In applicazione dell’art. 430 cpv. 1 lett. a CPP vi è inoltre motivo di rinunciare all'assegnazione di un’indennità per gli onorari dei loro avvocati, per gli stessi motivi già addotti nella sentenza SK.2008.22 e quindi senza alcun nesso con il successivo destino procedurale della causa, segnatamente con l'intervenuta prescrizione. In questo senso non si può aderire alle osservazioni di B. in questo ambito (v. cl. 24 p. 522.3 e seg.) che non tengono in considerazione in alcun modo né tentano del resto di contestare (v. anche cl. 24 p. 410.4 e risposta di B. dell'8 giugno 2012) le conclusioni fatte a suo tempo dal Tribunale penale federale nella sentenza SK.2008.22.</w:t>
      </w:r>
    </w:p>
    <w:p>
      <w:r>
        <w:rPr>
          <w:b/>
        </w:rPr>
        <w:t>E. 10.3.2</w:t>
      </w:r>
    </w:p>
    <w:p>
      <w:r>
        <w:t>Per quanto riguarda la procedura delle indagini preliminari il MPC ha fatto valere un emolumento di fr. 10'000.--, mentre per l’istruzione preparatoria da parte dell’UGI è stato invocato un emolumento di fr. 12'000.-- (cl. 22 p. 710.1). Si tratta di importi adeguati per procedure di questo tipo e di principio andrebbero divisi in parti uguali per ogni accusato (fr. 7'333.-- a testa), sennonché per B. e C. si giustifica una messa a carico soltanto parziale (v. supra consid. 10.3.1), segnatamente di fr. 3'000.-- a testa, atteso che la reprensibilità civile della loro condotta è equivalente e pesa in maniera comunque importante sul complesso delle spese illecitamente e colpevolmente cagionate allo Stato. Tenuto conto del</w:t>
      </w:r>
    </w:p>
    <w:p>
      <w:r>
        <w:t>- 20 - parziale proscioglimento e abbandono del procedimento a carico di A. e dell’indennità a titolo di ripetibili cui di massima avrebbe per questo motivo diritto, vi è ragione di ridurre a titolo di compensazione anche l’emolumento a carico di quest’ultimo a fr. 6'000.--. Analogamente la tassa di giustizia della fase dibattimentale va fissata ad un totale di fr. 9'000.--, di cui fr. 3'000.-- a carico di A. e, in forma ridotta, fr. 1'000.-- a testa per gli altri due accusati.</w:t>
      </w:r>
    </w:p>
    <w:p>
      <w:r>
        <w:rPr>
          <w:b/>
        </w:rPr>
        <w:t>E. 10.3.3</w:t>
      </w:r>
    </w:p>
    <w:p>
      <w:r>
        <w:t>Per quanto riguarda gli esborsi fatti valere dal MPC, essi ammontano a fr. 1'489.- per le indagini preliminari, fr. 9'466.32 + fr. 810.-- per la fase di istruzione preparatoria e fr. 50'350.-- per l’attività della polizia giudiziaria (cl. 22 p. 710.1). Tuttavia va innanzitutto rilevato che gli importi concernenti le traduzioni, secondo prassi e giusta interpretazione estensiva delle garanzie di cui agli art. 6 n. 3 lett. e CEDU e 14 n. 3 lett. f Patto ONU II, non possono essere messi a carico del condannato (sentenza del Tribunale penale federale SK.2007.8 dell’11 dicembre 2007, consid. 3.2.3 con rinvii). I costi del procedimento VU.2004.49 relativi a A. per un ammontare totale di fr. 3’424.66 di cui nel cl. 20 p. 14.20.1-3, 5-7, 9-11 non possono essere dunque messi a carico del condannato. Stesso discorso per le spese di traduzione messe a carico di B. (fr. 3'041.67) e C. (fr. 2'999.99) di cui in cl. 20 p. 14.20.4, 6-10, 12, 14-15. Per quanto concerne i costi fatti valere dal MPC nell’ambito delle indagini preliminari (fr. 1'489.--) e dell’istruzione preparatoria (fr. 810.--) non traspare quale sia la chiave di ripartizione per accusato, mentre appaiono anche i nomi di D. e E. (cl. 20 p. 14.20.38), persone che non sono più oggetto della presente procedura (cfr. sentenza SK.2008.22 Fatti lett. D). Le spese di viaggio e pernottamento di fr. 1'489.--, nonché le spese postali per la digitalizzazione di fr. 810.-- sono da considerarsi coperte, come in genere secondo prassi di questo Tribunale le spese di spedizione e telefono, nell’emolumento in quanto tale (sentenze del Tribunale penale federale SK.2007.17 del 3 marzo 2008, consid. 9.3 e SK.2006.6 del 28 settembre 2006, consid. 5.2 non pubblicato in TPF 2007 111). Le spese di polizia per un ammontare totale di fr. 50'350.- riguardano soltanto A., ma non sono specificate nel dettaglio, limitandosi a importi forfettari e tasse, per cui, in assenza di più precise spiegazioni, vanno considerate in linea di principio coperte dall’emolumento delle indagini preliminari.</w:t>
      </w:r>
    </w:p>
    <w:p>
      <w:r>
        <w:rPr>
          <w:b/>
        </w:rPr>
        <w:t>E. 10.3.4</w:t>
      </w:r>
    </w:p>
    <w:p>
      <w:r>
        <w:t>Gli esborsi derivanti dalla fase dibattimentale riguardano esclusivamente le indennità versate ai testimoni nonché le loro spese di trasporto, di vitto e di alloggio. Essi vanno ripartiti come segue. A carico di A. vanno accollate un terzo delle spese per l’interrogatorio di R. (cl. 22 p. 910.108), S. (cl. 22 p. 910.115) e P. (cl. 22 p. 910.125), per un totale di fr. 340.--. Tale somma va accollata anche a B. e C., i quali dovranno tuttavia sostenere anche le spese dei testimoni richiesti: segnatamente per il primo T. (cl. 22 p. 910.132), AA. (cl. 22 p. 910.137) e BB. (cl. 22 p. 910.145), per un totale di fr. 1'062.--, e per il secondo CC. (cl. 22</w:t>
      </w:r>
    </w:p>
    <w:p>
      <w:r>
        <w:t>- 21 - p. 910.150) e DD. (cl. 22 p. 910.155), per un totale di fr. 714.80. Una riduzione di queste spese non si giustifica dato che della parzialità della messa a carico complessiva si è già tenuto ampiamente conto nella fissazione della tassa di giustizia (v. supra consid. 10.3.2).</w:t>
      </w:r>
    </w:p>
    <w:p>
      <w:r>
        <w:rPr>
          <w:b/>
        </w:rPr>
        <w:t>E. 10.4</w:t>
      </w:r>
    </w:p>
    <w:p>
      <w:r>
        <w:t>Diverso il discorso per quanto concerne le due procedure di rinvio SK.2010.20 e SK.2012.11. Occorre innanzitutto rilevare che, essendo entrambe la conseguenza dell'annullamento da parte del Tribunale federale di sentenze di questo Tribunale, non verranno prelevate spese procedurali. Per quanto attiene invece alle spese ripetibili, vengono fissate le seguenti indennità.</w:t>
      </w:r>
    </w:p>
    <w:p>
      <w:r>
        <w:rPr>
          <w:b/>
        </w:rPr>
        <w:t>E. 10.4.1</w:t>
      </w:r>
    </w:p>
    <w:p>
      <w:r>
        <w:t>Con scritto del 21 marzo 2012 l'avv. Pitteloud ha presentato la sua nota d'onorario relativa al periodo marzo 2006 – marzo 2012. Ribadito che possono essere qui presi in considerazione solo le spese e gli onorari relativi alle procedure di primo grado posteriori alla sentenza del Tribunale federale del 21 ottobre 2010 e quindi non più imputabili a colpa procedurale dell'accusato (v. consid. 10.3.1 supra), si constata che egli per il periodo in questione ha postulato il rimborso di fr. 150.75 a titolo di spese (IVA compresa) e fr. 5'100.-- (17 ore di lavoro moltiplicate per un'indennità oraria di fr. 300.--) a titolo d'onorario (IVA compresa). Tenuto conto che le spese sopportate e l'attività svolta nell'ambito del ricorso al Tribunale federale non possono essere riprese in considerazione, avendo l'Alta Corte già assegnato al ricorrente un'indennità per ripetibili di fr. 3'000.-- (v. sentenza 6B_248/2011 punto 3 del dispositivo), e che la tariffa oraria va fissata nella fattispecie, tenuto conto della complessità della causa, a fr. 240.-- (IVA compresa), l'indennità per spese ripetibili complessiva è fissata, IVA compresa (8% a partire dal 1° gennaio 2011) a fr. 1'758.85 (fr. 1'680.-- a titolo d'onorari e fr. 78.85 a titolo di spese).</w:t>
      </w:r>
    </w:p>
    <w:p>
      <w:r>
        <w:rPr>
          <w:b/>
        </w:rPr>
        <w:t>E. 10.4.2</w:t>
      </w:r>
    </w:p>
    <w:p>
      <w:r>
        <w:t>Gli avv. Moreillon e Mazou postulano un'indennità di fr. 5'970.-- per la prima procedura di rinvio, lasciando all'autorità giudicante il compito di valutare l'entità delle ripetibili riferite alla presente procedura. In concreto, questa Corte ritiene che, essendo la posizione di B. paragonabile a quella di C., l'attività difensiva espletata e necessaria non può discostarsi da quella constatata al considerando precedente, tanto più che l'importo di fr. 5'970.-- non risulta né oggetto di una distinta particolareggiata né motivato. In definitiva, viene fissata un'indennità a titolo di ripetibili complessiva identica a quella testé stabilita, ovvero di fr. 1'758.85 (IVA inclusa).</w:t>
      </w:r>
    </w:p>
    <w:p>
      <w:r>
        <w:rPr>
          <w:b/>
        </w:rPr>
        <w:t>E. 10.4.3</w:t>
      </w:r>
    </w:p>
    <w:p>
      <w:r>
        <w:t>L'avv. Postizzi non ha inoltrato note d'onorario per nessuna delle due procedure di rinvio. In concreto, tenuto conto dell'attività difensiva espletata e necessaria, ritenuta da questa Corte quantitativamente leggermente inferiore rispetto a quella</w:t>
      </w:r>
    </w:p>
    <w:p>
      <w:r>
        <w:t>- 22 - dei legali di B. e C., viene fissata un'indennità a titolo di ripetibili complessiva di fr. 1'500.--.</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