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SK.2010.18 vom 14. Dezember 2010</w:t>
      </w:r>
    </w:p>
    <w:p>
      <w:r>
        <w:t>Bundesstrafgericht, 2010-12-14, DE</w:t>
      </w:r>
    </w:p>
    <w:p>
      <w:r>
        <w:rPr>
          <w:b/>
        </w:rPr>
        <w:t xml:space="preserve">Quelle: </w:t>
      </w:r>
      <w:r>
        <w:t>https://mcp.opencaselaw.ch/entscheid/bstger_SK.2010.18</w:t>
      </w:r>
    </w:p>
    <w:p>
      <w:r>
        <w:t>FR: TPF SK.2010.18 du 14 décembre 2010</w:t>
      </w:r>
    </w:p>
    <w:p>
      <w:r>
        <w:t>IT: TPF SK.2010.18 del 14 dicembre 2010</w:t>
      </w:r>
    </w:p>
    <w:p>
      <w:pPr>
        <w:pStyle w:val="Heading2"/>
      </w:pPr>
      <w:r>
        <w:t>Regeste</w:t>
      </w:r>
    </w:p>
    <w:p>
      <w:r>
        <w:t>In Umlaufsetzen falschen Geldes, Erwerben und Lagern falschen Geldes.</w:t>
      </w:r>
    </w:p>
    <w:p>
      <w:pPr>
        <w:pStyle w:val="Heading2"/>
      </w:pPr>
      <w:r>
        <w:t>Erwägungen</w:t>
      </w:r>
    </w:p>
    <w:p>
      <w:r>
        <w:rPr>
          <w:b/>
        </w:rPr>
        <w:t>E. 17</w:t>
      </w:r>
    </w:p>
    <w:p>
      <w:r>
        <w:t>März 2009 habe er es nicht erwähnt, da er schlicht vergessen habe, die Banknoten noch zu besitzen (cl. 3 pag. 13.1.32).</w:t>
      </w:r>
    </w:p>
    <w:p>
      <w:r>
        <w:t>- 20 - 6.4 Gemäss der Falschgeldanalyse der Bundeskriminalpolizei vom 29. November 2010 handelt es sich beim Geld, welches beim Angeklagten sichergestellt wur- de, um Falschgeld (cl. 8 pag. 8.441.003 ff.). Die Falsifikate weisen dieselbe Fäl- schungsklasse (12A16618) auf wie die im Rahmen des in Deutschland gegen D. geführten Strafverfahrens sichergestellten falschen 443 Dollarscheine zu je USD 100.– (vgl. Bericht der Bundeskriminalpolizei vom 31. März 2009; cl. 2 pag. 10.1.153). Die Ausführungen des Angeklagten, das Falschgeld vernichten zu wollen, sind schon deshalb nicht glaubhaft, weil er das Falschgeld nicht von einem Ge- schäftskunden – weder von „Gonzales“, noch von D. oder von „K.“ – erhalten hat. Seine diesbezügliche Aussage, dass er das Geld für diesen Geschäftskun- den auf dessen Bitte hin wechselte, erwies sich als reine Schutzbehauptung. Auch seine Aussagen bezüglich der Anzahl der ihm übergebenen Dollarblüten sind nicht kohärent, sondern wie oben dargestellt in sich widersprüchlich und deshalb unglaubhaft (vgl. hierzu E. 3.8). Zudem wurde der Angeklagte in der Zeit von Februar bis Juni 2008 im Zusammenhang mit dem gegenständlichen Strafverfahren immer wieder mit dem Thema Falschgeld konfrontiert, und es wäre ein Leichtes für ihn gewesen wäre, sich des Falschgelds zu entledigen, wenn ihm wirklich daran gelegen wäre. Trotzdem ist die Vernichtung nicht er- folgt. Letztlich sprechen auch der Vorfall vom 28. Februar 2008 in Zürich am SBB-Schalter und die Aussagen von D. gegen eine Vernichtungsabsicht. Nach dem Gesagten ist rechtsgenügend erstellt, dass der Angeklagte die Ab- sicht hatte, auch das bei sich aufbewahrte Falschgeld bei sich bietender Gele- genheit als echt in Umlauf zu setzen oder es an Abnehmer zu verkaufen, die es dann ihrerseits als echt in Umlauf setzen. Der Straftatbestand ist daher auch in subjektiver Hinsicht erstellt. 6.5 Der Angeklagte ist des Lagerns falschen Geldes im Sinne von Art. 244 Abs. 1 StGB in Bezug auf vier falsche Banknoten im Betrag von je USD 100.– schuldig zu sprechen.</w:t>
      </w:r>
    </w:p>
    <w:p>
      <w:r>
        <w:t>- 21 - 7. Strafzumessung 7.1 Der Angeklagte hat sich des in Umlaufsetzens falschen Geldes im Sinne von Art. 242 Abs. 1 StGB von USD im Betrag von 500.– sowie des Lagern falschen Geldes im Sinne von Art. 244 Abs. 1 StGB von je 500.– USD und EUR schuldig gemacht. Beide Straftaten werden in ihrem Grundtatbestand mit Freiheitsstrafe bis zu drei Jahren oder Geldstrafe geahndet. 7.2 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 te erhöhen. Dabei ist es an das gesetzliche Höchstmass der Strafart gebunden (Art. 49 Abs. 1 StGB). Vorliegend erhöht sich der Strafrahmen folglich auf 4 ½ Jahre Freiheitsstrafe. Die Geldstrafe beträgt gemäss Art. 34 Abs. 1 StGB min- destens einen und höchstens 360 Tagessätze. 7.3 Gemäss Art. 47 Abs. 1 StGB misst das Gericht die Strafe nach dem Verschul- den des Täters.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 tes, der Verwerflichkeit des Handelns, den Beweggründen und den Zielen des Täters sowie danach bestimmt wird, wie weit der Täter nach den inneren und äusseren Umständen in der Lage war, die Gefährdung oder Verletzung zu ver- meiden. Das Gesetz führt dabei weder alle in Betracht zu ziehenden Elemente detailliert und abschliessend auf, noch regelt es deren exakte Auswirkungen bei der Bemessung der Strafe. Es liegt daher im Ermessen des Gerichts, in wel- chem Umfang es die verschiedenen Strafzumessungsfaktoren berücksichtigt (BGE 134 IV 17 E. 2.1; Urteil des Bundesgerichts 6B_650/2007 vom 2. Mai 2008 E. 10.1). 7.4</w:t>
      </w:r>
    </w:p>
    <w:p>
      <w:r>
        <w:t>7.4.1 Der Verurteilte hat die strafbaren Handlungen innerhalb einer Zeitpanne von über einem Jahr (28. Februar 2008 bis 17. März 2009) und in Bezug auf Falschgeld im Gesamtbetrag von USD 1'000.– und EUR 500.– begangen und hierzu keine besondere Planungen und Ausführungskonzepte vorgenommen, das Verschulden ist daher als noch leicht einzustufen. Der Angeklagte ist in Schweden geboren und aufgewachsen, wo er nach Ab- schluss des Gymnasiums eine Businessschule besuchte. In der Folge beteiligte er sich an Bauunternehmen oder war für solche in Schweden und Belgien tätig.</w:t>
      </w:r>
    </w:p>
    <w:p>
      <w:r>
        <w:t>- 22 - Im Jahre 2004 kam der Angeklagte in die Schweiz und ist seither im Verwal- tungsrat verschiedenen Firmen tätig. Er hat Schulden bei einer panamesischen Firma, die im Besitze einer Stiftung seiner Familie ist, sowie bei Freunden und Bekannten. 2007 hat er für Fr. 1.7 Mio. eine Liegenschaft in Z. erworben, die er abreissen und erneuern lassen will. Hypothekarschulden hat er keine. Finan- zielle Unterstützung erhält er von seiner Familie aus Schweden. Ende 2010 er- folgte die Scheidung von seiner zweiten Ehefrau. Unterstützungspflichten hat er keine (cl. 8 pag. 8.930.2–9). Der Umstand, dass der Angeklagten aus behüteten Verhältnisse stammt, lässt die in Bereicherungsabsicht begangenen Straftaten schwerer wiegen. Der Angeklagte weist eine Vorstrafe auf. Er wurde am 17. März 2005 durch das Landgericht Stuttgart (D) wegen Betrugs und versuchten Betrugs zu einer Frei- heitsstrafe von drei Jahren verurteilt (cl. 8 pag. 8.231.7). Im Rahmen des vorlie- genden Strafverfahrens hat er wissentlich eine unbeteiligte Person belastet (G.). Diese Faktoren wirken sich im leichten bis mittleren Masse straferhöhend aus. In Berücksichtigung aller Strafzumessungsfaktoren ist eine Geldstrafe von 120 Tagessätzen angemessen. 7.4.2 Ausgangspunkt für die Bemessung der Tagessatzhöhe bildet das Einkommen, das dem Täter durchschnittlich an einem Tag zufliesst, ganz gleich, aus welcher Quelle die Einkünfte stammen. Denn massgebend ist die tatsächliche wirt- schaftliche Leistungsfähigkeit. Müssen die Einkommensverhältnisse geschätzt werden, weil ihre genaue Feststellung nicht möglich ist oder der Täter dazu un- zureichende oder ungenaue Angaben macht, ist auf den Lebenswandel als Hilfsargument abzustellen. Die Annahme eines erhöhten Tagessatzes ist dort gerechtfertigt, wo ein ersichtlich hoher Lebensaufwand mit einem auffällig tiefen Einkommen kontrastiert (BGE 134 IV 60 E. 6.1 und 6.3; DOLGE, Basler Kom- mentar, 2. Aufl., 2007, Art. 34 StGB N. 55 und 67-69). Der Angeklagte hat in seiner Steuererklärung für 2009 einen Verdienst von Fr. 55'000.– ausgewiesen (cl. 8 pag. 8.271.16) und diesen anlässlich der Haupt- verhandlung bestätigt. 2010 habe er für seine Verwaltungsratstätigkeit noch kein Gehalt bekommen, und es werde sich erst Ende des Jahres entscheiden, ob und wie viel er erhalten werde (cl. 8 pag. 8.930.4). Auf Vorhalt des sich bei den Akten befindlichen Betreibungsregisterauszugs (cl. 8 pag. 8.271.4 f.) gab der Angeklagte hierzu an, dass er (dem Gläubiger) L. im letzten Sommer den Betrag von EUR 1 Mio. überwiesen habe und diesem gegenüber nur noch eine Restschuld von Fr. 200'000.– offen sei (cl. 8 pag. 8.930.4). Er wolle die 2007 für Fr. 1.7 Mio. erworbenen Liegenschaft abreisen (und neu bauen), da deren Zu- stand nicht seinen Erwartungen entspreche (cl. 8 pag. 8.930.5). Der Lebensstil des Angeklagten ist mit einem Jahreseinkommen von Fr. 55'000.– respektive</w:t>
      </w:r>
    </w:p>
    <w:p>
      <w:r>
        <w:t>- 23 - ohne jegliche Einnahmen nicht möglich, sondern bedarf nicht unerheblicher fi- nanzieller Mittel. Die Tagessatzhöhe ist aufgrund eines hypothetisches Ein- kommens, basierend auf dem (geschätzten) Lebensaufwand des Angeklagten, mit Fr. 200.– festzusetzen. 7.5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abzuhalten. Wurde der Täter innerhalb der letzten fünf Jahre vor der Tat zu ei- ner bedingten oder unbedingten Freiheitsstrafe von mindestens sechs Monaten oder zu einer Geldstrafe von mindestens 180 Tagessätzen verurteilt, so ist der Aufschub nur zulässig, wenn besonders günstige Umstände vorliegen (Art. 42 Abs. 1–3 StGB). Wenn dagegen eine ungünstige Prognose gestellt werden muss, weil keinerlei Aussicht besteht, der Verurteilte werde sich durch den – ganz oder teilweise – gewährten Strafaufschub beeinflussen lassen, ist die Geldstrafe unbedingt auszufällen und in voller Höhe zu vollziehen (BGE 134 IV 60 E. 7.5). 7.6 Ausländische Urteile sind zu berücksichtigen, wenn sie bezüglich Strafwürdig- keit des Verhaltens, Mass der verhängten Strafe und Verfahrensgerechtigkeit den Grundsätzen des schweizerischen Rechts entsprechen (Botschaft des Bundesrates zur Änderung des Schweizerischen Strafgesetzbuches vom</w:t>
      </w:r>
    </w:p>
    <w:p>
      <w:r>
        <w:rPr>
          <w:b/>
        </w:rPr>
        <w:t>E. 21</w:t>
      </w:r>
    </w:p>
    <w:p>
      <w:r>
        <w:t>September 1998 [Botschaft 1998], BBl 1999 1979 S. 1984 ff., 2050; Urteil des Bundesgerichts 6B_623/2009 vom 5. November 2009, E. 3.2; SCHNEI- DER/GARRÉ, Basler Kommentar, 2. Aufl., 2007, Art. 42 StGB N. 90). Der Angeklagte wurde mit Urteil vom 17. März 2005, rechtskräftig seit 21. April 2005 und somit innerhalb der letzten fünf Jahre vor der Tat, in Deutschland zu einer Freiheitsstrafe von drei Jahren verurteilt (cl. 8 pag. 8.231.7). Die Bewäh- rungsfrist der Reststrafe lief am 30. August 2009 aus und wurde mit Wirkung vom 27. November 2009 erlassen (cl. 8 pag. 8.231.7). Das in Deutschland ge- gen den Angeklagten ausgesprochene Urteil steht im Einklang mit den Grundsätzen des schweizerischen Rechts und ist somit bei der Gewährung des bedingten Vollzugs zu berücksichtigen. Besonders günstige Umstände liegen beim Verurteilten nicht vor. Die Vorstrafe hat ihn nicht von weiteren strafbaren Handlungen abgehalten, und es ist kein positiver Wandel seiner Lebensum- stände festzustellen. Sämtliche Straftaten waren von finanziellen Motiven gelei- tet. Der Angeklagte pflegt nach wie vor einen komfortablen Lebensstil, der über seinen persönlichen Einkommensverhältnissen liegt und den er sich im bedeu- tendem Masse von Dritten – insbesondere seiner Familie – finanzieren lässt.</w:t>
      </w:r>
    </w:p>
    <w:p>
      <w:r>
        <w:t>- 24 - Dies weist auf eine gewisse Labilität im Umgang mit Geld hin. Die Strafe ist somit unbedingt auszusprechen. 7.7 Der Angeklagte wurde am 17. März 2009 während 7.5 Stunden in Polizeihaft gesetzt (cl. 1 pag. 6.1.1 ff.), diese sind ihm als ein Tag Polizeihaft auf die Strafe anzurechnen. 8. Einziehung Die neun im gegenständlichen Verfahren beschlagnahmten Falsifikate (cl. 1 pag 8.1.35 und 8.2.1) sind im Sinne von Art. 249 Abs. 1 StGB einzuziehen und zu vernichten. 9. Kosten 9.1 Dem Verurteilten werden in der Regel die Kosten des Strafverfahrens ein- schliesslich derjenigen des Ermittlungsverfahrens, der Voruntersuchung sowie der Anklageerhebung und -vertretung auferlegt (Art. 172 Abs. 1 BStP). Die Kos- ten des Strafverfahrens bestehen aus den Gebühren und Auslagen des Vorver- fahrens und der Anklagevertretung (Art. 246 Abs. 1 BStP) sowie des Gerichts- verfahrens. Der Ersatz der bei der Bundesanwaltschaft und beim Untersu- chungsrichteramt entstandenen Kosten bestimmt sich nach Art. 4 und 5 der Verordnung vom 22. Oktober 2003 über die Kosten der Bundesstrafrechtspfle- ge (SR 312.025; nachstehend „Kostenverordnung“). Bei der Kostenfestsetzung sind die Bedeutung des Falles, die betroffenen finanziellen Interessen sowie der Zeit- und Arbeitsaufwand zu berücksichtigen (Art. 3 Abs. 1 der Kostenverord- nung). Zu den Kosten gehören ferner Auslagen der Strafverfolgungsbehörden, die entsprechend den dem Bund verrechneten oder von ihm bezahlten Beträ- gen festgelegt werden (Art. 1 und Art. 5 der Kostenverordnung). Die Gebühr für das gerichtliche Verfahren bemisst sich nach dem Reglement vom 11. Februar 2004 über die Gerichtsgebühren vor dem Bundesstrafgericht (SR 173.711.32; nachstehend „Gebührenreglement“). 9.1.1 Die Bundesanwaltschaft macht eine Gebühr von Fr. 12'000.– (BKP: Fr. 7'000.–; BA: Fr. 5'000.–) geltend (cl. 4 pag. 24.1.1 ff.). Diese ist auf Grund der tatsächli- chen und rechtlichen Schwierigkeiten des vorliegenden Falles, welche nicht als überdurchschnittlich zu werten sind und auf Grund der Tatsache, dass ein Grossteil der Ermittlungshandlungen durch die deutschen Strafverfolgungsbe- hörden erledigt worden ist, nicht angemessen und auf Fr. 7'000.– zu reduzieren.</w:t>
      </w:r>
    </w:p>
    <w:p>
      <w:r>
        <w:t>- 25 - Für die Anklageerhebung der Bundesanwaltschaft vor dem Bundesstrafgericht ist die Gebühr mit Fr. 2'000.– anzusetzen. 9.1.2 Die vom Untersuchungsrichteramt geltend gemachte Gebühr von Fr. 5'000.– (cl. 4 pag. 24.3.3) ist angemessen. 9.1.3 Die Gebühr für das gerichtliche Verfahren ist gemäss Art. 245 Abs. 2 BStP Art. 2 Abs. 1 lit. b Gebührenreglement mit Fr. 4'000.– festzusetzen; Auslagen sind keine entstanden. 9.1.4 Die Bundesanwaltschaft macht Ersatz eigener Auslagen von insgesamt Fr. 1'601.75 für das gerichtspolizeiliche Ermittlungsverfahren (cl. 4 pag. 24.1.1 ff.) sowie für die Voruntersuchung von Fr. 116.05 (cl. 4 pag. 24.3.3) geltend. Hiervon abzuziehen sind die Reisekosten der Bundesanwaltschaft zur Einvernahme des Zeugen D. nach München in Höhe von Fr. 388.35, da die Verteidigung hierüber nicht informiert wurde und der Einvernahme nicht bei- wohnen konnte und sie schliesslich in Wahrung der Parteiöffentlichkeit ein wei- teres Mal hat durchgeführt werden müssen, sowie die Portokosten des Unter- suchungsrichteramtes von Fr. 96.75, da diese praxisgemäss durch die Gebühr abgegolten sind. 9.1.5 Die verbleibenden Verfahrenskosten (Gebühren und Auslagen) in Höhe von Fr. 19'232.70 sind dem Angeklagten aufgrund der in mehreren Anklagepunkten erfolgten Freisprüche nicht vollumfänglich aufzuerlegen. Die durch die Überga- be von Falschgeld an B. und D. erforderlichen Ermittlungshandlungen haben sich nur geringfügig auf die Dauer und Kosten des gesamten Strafverfahrens ausgewirkt. Es rechtfertigt sich daher, dem Angeklagten Verfahrenskosten in Höhe von Fr. 14'000.– aufzuerlegen; die übrigen Kosten sind von der Eidge- nossenschaft zu tragen. 10. Entschädigung 10.1 Nach Art. 176 BStP hat im Falle der Freisprechung das Gericht über die Ent- schädigung an den freigesprochenen Angeklagten gemäss den Grundsätzen von Art. 122 Abs. 1 BStP zu entscheiden. Dieser sieht vor, dass dem Beschul- digten, gegen den die Untersuchung eingestellt wird, auf Begehen eine Ent- schädigung für die Untersuchungshaft und für andere Nachteile, die er erlitten hat, auszurichten ist. Die Entschädigung kann verweigert werden, wenn der Be- schuldigte die Untersuchungshandlungen durch verwerfliches oder leichtfertiges Benehmen verschuldet oder erschwert hat.</w:t>
      </w:r>
    </w:p>
    <w:p>
      <w:r>
        <w:t>- 26 - Der Angeklagte ist erbeten verteidigt. Er wurde in rund der Hälfte der Anklage- punkte nicht verurteilt, wobei in jenem Zusammenhang Prozesshandlungen er- folgten, für die er zu entschädigen ist. Die Verteidigerin macht einen Gesamt- aufwand von 45.9 Stunden geltend beziehungsweise – abzüglich der ohnehin anfallenden Reisezeit – von 34.3 Stunden Arbeitszeit. Es ist davon auszuge- hen, dass ein Teil Arbeitszeit aufgrund der Falschgeldübergabe im Ausland re- spektive an die eingeweihten B. und D. erfolgte, ohne den Zeitaufwand anhand der Rechnung feststellen zu können. Die für die freigesprochenen Tatbestände eingesetzte Arbeitszeit ist schätzweise mit 8.5 Stunden festzusetzen. Der Fall bot in tatsächlicher und rechtlicher Hinsicht keine besonderen Schwierigkeiten, weshalb vorliegend gemäss ständiger Praxis des Bundesstrafgerichts ein Stun- denansatz von Fr. 230.– angemessen ist. Dementsprechend ist dem Angeklag- ten eine Entschädigung für entstandene Verteidigerkosten in der Höhe von ins- gesamt Fr. 2'105.– (Fr. 230.– x 8.5 + MwSt) auszurichten. Eine Entschädigung für die ausgestandene Polizeihaft entfällt, erfolgte diese doch anlässlich einiger Stunden im Rahmen der Hausdurchsuchung und Erstbefragung und damit nicht in einem speziellen Zusammenhang mit Vorwürfen, welche nicht zu einem Schuldspruch geführt haben. 11. Schriftliche Mitteilung des begründeten Entscheids an die Staatsanwalt- schaft Memmingen (D) Dem Antrag der Bundesanwaltschaft auf schriftliche Mitteilung des begründeten Entscheids an die Staatsanwaltschaft Memmingen ist nicht nachzukommen. Begründete Entscheide werden ausländischen Behörden durch das Bundes- strafgericht nicht von Amtes wegen sondern nur auf Ersuchen im Wege der Rechtshilfe mitgeteilt.</w:t>
      </w:r>
    </w:p>
    <w:p>
      <w:r>
        <w:t>- 27 - Das Gericht erkennt: I. 1. Das Verfahren betreffend in Umlaufsetzen von Falschgeld, soweit gemäss Anklage- schrift vom 27. August 2010 zwischen dem 8. März 2008 und 18. Mai 2008 in Deutschland oder Österreich begangen, wird eingestellt. 2. A. wird freigesprochen 2.1. vom Vorwurf des in Umlaufsetzens von Falschgeld von 443 Scheinen zu je USD 100.–, begangen zwischen dem 8. März 2008 und 18. Mai 2008 in der Schweiz, sowie von 3 Scheinen zu je EUR 100.– und jeweils eines Scheins zu EUR 200.– und USD 100.–, begangen am 3. Juni 2008 (Teil der Anklageziffer I.1 der Anklageschrift vom 27. August 2010); 2.2. vom Vorwurf des Erwerbs und Lagerns von Falschgeld von 443 Scheinen zu je USD 100.–, begangen vor oder am 8. März 2008 bis 18. Mai 2008 (Teil der An- klageziffer I.2 der Anklageschrift vom 6. Dezember 2010). 3. A. wird schuldig gesprochen 3.1. des in Umlaufsetzens von Falschgeld von 5 Scheinen zu je USD 100.–, began- gen am 28. Februar 2008 (Teil der Anklageziffer I.1 der Anklageschrift vom 27. August 2010 [entspricht Anklageziffer I.1 der Anklageschrift vom 6. Dezember 2010]); 3.2. des Lagerns von Falschgeld von je einem Schein zu USD 100.– und EUR 200.– sowie 3 Scheinen zu je EUR 100.–, begangen zwischen dem 28. Februar 2008 und 3. Juni 2008 sowie von 4 Scheinen zu je USD 100.–, begangen zwischen dem 28. Februar 2008 und 17. März 2009 (Teil der Anklageziffer I.2 der Ankla- geschrift vom 27. August 2010 [entspricht Teil der Anklageziffer I.2 der Anklage- schrift vom 6. Dezember 2010]). 4. A. wird bestraft mit einer unbedingten Geldstrafe von 120 Tagessätzen zu Fr. 200.–. Die ausgestandene Polizeihaft von einem Tag wird auf die Strafe angerechnet. 5. Die beschlagnahmten gefälschten Banknoten werden eingezogen und der Vernich- tung zugeführt.</w:t>
      </w:r>
    </w:p>
    <w:p>
      <w:r>
        <w:t>- 28 - 6. Die Verfahrenskosten betragen:</w:t>
      </w:r>
    </w:p>
    <w:p>
      <w:r>
        <w:t>Fr. 7'000.00 Gebühr für das gerichtspolizeiliche Ermittlungsverfahren</w:t>
      </w:r>
    </w:p>
    <w:p>
      <w:r>
        <w:t>Fr. 5'000.00 Gebühr für die Voruntersuchung</w:t>
      </w:r>
    </w:p>
    <w:p>
      <w:r>
        <w:t>Fr. 2'000.00 Gebühr für die Anklageerhebung und -vertretung</w:t>
      </w:r>
    </w:p>
    <w:p>
      <w:r>
        <w:t>Fr. 1'232.70 Auslagen Bundesanwaltschaft und Eidg. Untersuchungsrichteramt</w:t>
      </w:r>
    </w:p>
    <w:p>
      <w:r>
        <w:t>Fr. 4'000.00 Gerichtsgebühr</w:t>
      </w:r>
    </w:p>
    <w:p>
      <w:r>
        <w:t>Fr. 19'232.70 Total</w:t>
      </w:r>
    </w:p>
    <w:p>
      <w:r>
        <w:t>Davon werden A. Fr. 14'000.– auferlegt; die übrigen Verfahrenskosten trägt die Eid- genossenschaft. 7. A. wird zulasten der Eidgenossenschaft eine Entschädigung von Fr. 2'105.– zuge- sprochen. II. Dieser Entscheid wird in der Hauptverhandlung eröffnet und durch die Vorsitzende mündlich begründet.</w:t>
      </w:r>
    </w:p>
    <w:p>
      <w:r>
        <w:t>Eine vollständige schriftliche Ausfertigung wird zugestellt an - Bundesanwaltschaft - A. (Mandat der erbetenen Verteidigung am 23. Februar 2011 niedergelegt)</w:t>
      </w:r>
    </w:p>
    <w:p>
      <w:r>
        <w:t>Im Namen der Strafkammer des Bundesstrafgerichts Die Vorsitzende</w:t>
      </w:r>
    </w:p>
    <w:p>
      <w:r>
        <w:t>Der Gerichtsschreiber Nach Eintritt der Rechtskraft mitzuteilen an: - Bundesanwaltschaft als Vollzugsbehörde (vollständig)</w:t>
      </w:r>
    </w:p>
    <w:p>
      <w:r>
        <w:t>- 29 -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am: 29. Juli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