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SK.2006.23 vom 15. Februar 2007</w:t>
      </w:r>
    </w:p>
    <w:p>
      <w:r>
        <w:t>Bundesstrafgericht, 2007-02-15, DE</w:t>
      </w:r>
    </w:p>
    <w:p>
      <w:r>
        <w:rPr>
          <w:b/>
        </w:rPr>
        <w:t xml:space="preserve">Quelle: </w:t>
      </w:r>
      <w:r>
        <w:t>https://mcp.opencaselaw.ch/entscheid/bstger_SK.2006.23</w:t>
      </w:r>
    </w:p>
    <w:p>
      <w:r>
        <w:t>FR: TPF SK.2006.23 du 15 février 2007</w:t>
      </w:r>
    </w:p>
    <w:p>
      <w:r>
        <w:t>IT: TPF SK.2006.23 del 15 febbraio 2007</w:t>
      </w:r>
    </w:p>
    <w:p>
      <w:pPr>
        <w:pStyle w:val="Heading2"/>
      </w:pPr>
      <w:r>
        <w:t>Regeste</w:t>
      </w:r>
    </w:p>
    <w:p>
      <w:r>
        <w:t>Löschung des Urteils des Bundesstrafgerichts vom 13. Dezember 2004 im Strafregister</w:t>
      </w:r>
    </w:p>
    <w:p>
      <w:pPr>
        <w:pStyle w:val="Heading2"/>
      </w:pPr>
      <w:r>
        <w:t>Erwägungen</w:t>
      </w:r>
    </w:p>
    <w:p>
      <w:r>
        <w:rPr>
          <w:b/>
        </w:rPr>
        <w:t>E. 3</w:t>
      </w:r>
    </w:p>
    <w:p>
      <w:r>
        <w:t>Wochen Gefängnis und einer Busse von Fr. 300.– bestraft und die Strafe unter Ansetzung einer Probezeit von zwei Jahren bedingt aufgeschoben hat (Urteil vom 13. Dezember 2006 in SK.2004.11, S. 12); − das Bundesamt für Justiz, Hauptabteilung Strafrecht, Schweizerisches Strafregister, mit dem Löschungsantrag vom 21. Dezember 2006 (Eingang am 22. Dezember 2006) bezüglich des oben erwähnten Urteils an das Bundesstrafgericht gelangte (pag. 1.100.1); − die Bundesanwaltschaft mit Notiz vom 11. Januar 2007 nichts gegen eine Löschung des Strafregistereintrages einzuwenden hatte, sofern die gesetzlichen Vorausset- zungen gegeben seien (pag. 1.800.3); − nach neuem Recht Urteile, die eine bedingte Freiheitsstrafe als Hauptstrafe enthal- ten von Amtes wegen nach zehn Jahren aus dem Strafregister entfernt werden (Art. 369 Abs. 3 StGB n.F.); − der Löschungsantrag noch in der Geltungszeit des Schweizerischen Strafgesetzbu- ches alter Fassung eingereicht worden ist; − deshalb abzuklären ist, welches das mildere Recht ist; − das alte Recht das mildere ist, da schon nach zwei Jahren zwar keine Entfernung, aber doch eine Löschung (Art. 41 Ziff. 4 StGB a.F.) verfügt werden konnte und dies für den Betroffenen weniger Nachteile hat, als ein zehn Jahre im Strafregister verbleibender Eintrag; − demzufolge vorliegend das alte Recht anzuwenden ist; − wenn sich der Verurteilte bis zum Ablauf der Probezeit bewährt hat und die Bussen und die unbedingt ausgesprochenen Nebenstrafen vollzogen sind, die zuständige Behörde des Urteilskantons die Löschung des Urteils im Strafregister verfügen kann (Art. 41 Ziff. 4 StGB a.F.); − das Bundesrecht die Zuständigkeit für die Löschung eines Urteils des Bundesstraf- gerichts nicht ausdrücklich regelt; − es sich bei der Löschung im Strafregister um eine nachträgliche Anordnung handelt, für welche grundsätzlich jene Behörde, die die Strafe ausgefällt hat, zuständig ist</w:t>
      </w:r>
    </w:p>
    <w:p>
      <w:r>
        <w:t>- 3 - (vgl. HAUSER/SCHWERI/HARTMANN, Schweizerisches Strafprozessrecht, 6. Aufl., Ba- sel 2005, § 45 N. 16); − es angebracht erscheint, diesen Grundsatz auch auf die Löschung eines Urteils des Bundesstrafgerichts anzuwenden; − es sachgerecht erscheint, bezüglich der Besetzung der Strafkammer auf die im zu löschenden Urteil angeordnete Sanktion abzustellen; − vorliegend in Anbetracht der ausgefällten Sanktion von 3 Wochen Gefängnis und Busse von Fr. 300.– der Einzelrichter für die Löschung zuständig ist (vgl. Art. 27 Abs. 1 lit. a SGG); − das Urteil dem Verurteilten am 13. Dezember 2004 eröffnet worden ist und die zwei- jährige Probezeit gestützt auf die konstante Praxis des Bundesgerichts somit an diesem Tag zu laufen begonnen hat (Entscheid des Bundesgerichts 6S.506/2001 vom 25. Februar 2002, E. 1a mit Hinweisen); − daher zum heutigen Zeitpunkt die Probezeit abgelaufen ist; − für die Frage, ob das Verhalten der Verurteilten die Löschung rechtfertigt, im Grund- satz auf das Strafregister abzustellen ist (RS 1977 Nr. 226); − gemäss dem vom Bundesstrafgericht eingeholten und zu den Akten genommenen Strafregisterauszug während der Probezeit weder ein Widerruf nach Art. 41 Ziff. 3 Abs. 1 StGB a.F. noch eine Ersatzmassnahme gemäss Art. 41 Ziff. 3 Abs. 2 StGB a.F. angeordnet worden ist (pag. 1.400.1); − der Verurteilte die Busse von Fr. 300.– gemäss Auskunft der Bundesanwaltschaft vom 9. Februar 2007 beglichen hat (pag. 1.400.4 ff.); − somit die Voraussetzungen von Art. 41 Ziff. 4 StGB a.F. erfüllt sind; − der Eintrag des Urteils des Bundesstrafgerichts vom 13. Dezember 2004 im Strafre- gister daher zu löschen ist; − der Verzicht auf die Erhebung einer Gebühr dann angezeigt erscheint, wenn der Richter ohne zusätzliche Aufwendungen eine Löschung verfügen kann (analog Art. 172 Abs. 1 BStP); − deshalb für das vorliegende Verfahren keine Kosten erhoben werden; − die verfügte Urteilslöschung der Beschwerde an das Bundesgericht unterliegt (Art. 78, 80 Abs. 1, 90 und 100 Abs. 1 BGG).</w:t>
      </w:r>
    </w:p>
    <w:p>
      <w:r>
        <w:t>- 4 -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