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RR.2025.80 vom 19. Dezember 2025</w:t>
      </w:r>
    </w:p>
    <w:p>
      <w:r>
        <w:t>Bundesstrafgericht, 2025-12-19, DE</w:t>
      </w:r>
    </w:p>
    <w:p>
      <w:r>
        <w:rPr>
          <w:b/>
        </w:rPr>
        <w:t xml:space="preserve">Quelle: </w:t>
      </w:r>
      <w:r>
        <w:t>https://mcp.opencaselaw.ch/entscheid/bstger_RR.2025.80</w:t>
      </w:r>
    </w:p>
    <w:p>
      <w:r>
        <w:t>FR: TPF RR.2025.80 du 19 décembre 2025</w:t>
      </w:r>
    </w:p>
    <w:p>
      <w:r>
        <w:t>IT: TPF RR.2025.80 del 19 dicembre 2025</w:t>
      </w:r>
    </w:p>
    <w:p>
      <w:pPr>
        <w:pStyle w:val="Heading2"/>
      </w:pPr>
      <w:r>
        <w:t>Regeste</w:t>
      </w:r>
    </w:p>
    <w:p>
      <w:r>
        <w:t>Internationale Rechtshilfe in Strafsachen an die Ukraine; Herausgabe von Beweismitteln (ArI.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(SR 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 Wurden aufgrund eines schweizerischen Strafverfahrens Kontounterlagen ediert, hat das Bundesgericht den Kontoinhaber in Bezug</w:t>
      </w:r>
    </w:p>
    <w:p>
      <w:r>
        <w:t>- 6 -</w:t>
      </w:r>
    </w:p>
    <w:p>
      <w:r>
        <w:t>auf die rechtshilfeweise Herausgabe dieser Unterlagen ohne Weiteres als beschwerdelegitimiert erachtet (vgl. beispielsweise das Urteil des Bundes- gerichts 1A.3/2004 vom 3. Mai 2004 E. 2.2; siehe zuletzt auch die Entscheide des Bundesstrafgerichts RR.2024.59 vom 13. Mai 2025 E. 2.2.2; RR.2024.60 vom 8. Januar 2025 E. 2.1; RR.2024.9 vom 13. Juni 2024 E. 2.2.5).</w:t>
      </w:r>
    </w:p>
    <w:p>
      <w:r>
        <w:rPr>
          <w:b/>
        </w:rPr>
        <w:t>E. 2.2</w:t>
      </w:r>
    </w:p>
    <w:p>
      <w:r>
        <w:t>Die Beschwerdeführerin ist Inhaberin der Bankverbindungen IBAN Nr. 1 und</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w:t>
      </w:r>
    </w:p>
    <w:p>
      <w:r>
        <w:t>Im Rahmen ihrer Replik vom 31. Juli 2025 ersuchte die Beschwerdeführerin u.a. um Einsicht «in die vollständigen Verfahrensakten» und danach um An- setzung einer angemessenen Frist zur Ergänzung der Beschwerdereplik (act. 13, S. 2 sowie Rz. 6). Mit Schreiben vom 21. August 2025 übermittelte die Beschwerdekammer der Beschwerdeführerin die von der Beschwerde- gegnerin mit der Beschwerdeantwort eingereichten Verfahrensakten und wies darauf hin, das entsprechende Aktenverzeichnis sei der Beschwerde- führerin bereits am 30. Juni 2025 per Post zugestellt worden. Gleichzeitig teilte der Instruktionsrichter der Beschwerdeführerin mit, dass diese Akten einerseits deren bisherige Korrespondenz mit der Beschwerdegegnerin ent- halten und ihr die übrigen Aktenstücke namentlich bereits mit Schreiben der Beschwerdegegnerin vom 27. November 2024, mit der Schlussverfügung vom 24. April 2025 sowie mit der Einladung vom 30. Juni 2025 zur Einrei- chung einer allfälligen Beschwerdereplik übermittelt worden sind. Dass der</w:t>
      </w:r>
    </w:p>
    <w:p>
      <w:r>
        <w:t>- 7 -</w:t>
      </w:r>
    </w:p>
    <w:p>
      <w:r>
        <w:t>Beschwerdeführerin zum Zeitpunkt der Einladung zur Beschwerdereplik (we- sentliche) Akten vorenthalten worden wären, ergibt sich weder aus den Ak- ten noch aus den Ausführungen der Beschwerdeführerin. Für die beantragte Ansetzung einer Frist zur Ergänzung der Replik nach (erneuter) Einsicht- nahme in die Akten besteht kein Anlass. Der entsprechende Antrag ist ab- zuweisen. Sofern das Einsichtsbegehren weitere Akten betrifft, welche nicht Gegenstand des vorliegenden Rechtshilfeverfahrens bilden, ist andernorts darauf einzugehen (siehe unten E. 5.3.1 f.).</w:t>
      </w:r>
    </w:p>
    <w:p>
      <w:r>
        <w:rPr>
          <w:b/>
        </w:rPr>
        <w:t>E. 5.1</w:t>
      </w:r>
    </w:p>
    <w:p>
      <w:r>
        <w:t>Die Beschwerdeführerin macht geltend, die Beschwerdegegnerin habe im Rahmen des Rechtshilfeverfahrens ihren Anspruch auf rechtliches Gehör mehrfach verletzt. So habe die Beschwerdegegnerin die Eintretensverfü- gung vom 4. Juni 2024 und die Zwischenverfügung vom 15. November 2024 lediglich den Akten und den involvierten Behörden, nicht aber der Beschwer- deführerin eröffnet. Weiter seien ihr das eingangs erwähnte (ursprüngliche) Rechtshilfeersuchen vom 12. Dezember 2017 und das diesbezügliche Schreiben des BJ vom 4. Januar 2018 erst mit und nicht vor Erlass der Schlussverfügung zugestellt worden (vgl. zum Bisherigen act. 1, Rz. 24 ff.; act. 13, Rz. 13 ff.). Schliesslich sei die Beschwerdegegnerin mit ihrer Schlussverfügung ihrer Pflicht zur Begründung nicht nachgekommen (vgl. hierzu act. 1, Rz. 31 ff.; act. 13, Rz. 19 ff.).</w:t>
      </w:r>
    </w:p>
    <w:p>
      <w:r>
        <w:rPr>
          <w:b/>
        </w:rPr>
        <w:t>E. 5.2</w:t>
      </w:r>
    </w:p>
    <w:p>
      <w:r>
        <w:t>Den Akten kann entnommen werden, dass der Beschwerdeführerin sowohl die Eintretensverfügung vom 4. Juni 2024 als auch die Zwischenverfügung vom 15. November 2024 im Rahmen der Gewährung der Akteneinsicht mit Schreiben vom 27. November 2024 zugestellt wurden. Aus welchem Grund die Beschwerdegegnerin gehalten gewesen wäre, diese beiden nicht an- fechtbaren Verfügungen (vgl. Art. 80e Abs. 2 IRSG e contrario) der Be- schwerdeführerin zuvor schon gesondert zu eröffnen, vermag die Beschwer- deführerin nicht darzutun. Was die Eintretensverfügung angeht, so erging diese bevor die in Schweden ansässige Beschwerdeführerin durch Einrei- chung einer entsprechenden Vollmacht am 17. September 2024 ein Zustel- lungsdomizil in der Schweiz bezeichnete. Auf eine sofortige Zustellung der Eintretensverfügung konnte daher schon gestützt auf Art. 80m Abs. 1 lit. b IRSG e contrario verzichtet werden. Die Beschwerde erweist sich in diesem Punkt als unbegründet.</w:t>
      </w:r>
    </w:p>
    <w:p>
      <w:r>
        <w:t>- 8 -</w:t>
      </w:r>
    </w:p>
    <w:p>
      <w:r>
        <w:rPr>
          <w:b/>
        </w:rPr>
        <w:t>E. 5.3.1</w:t>
      </w:r>
    </w:p>
    <w:p>
      <w:r>
        <w:t>Im Bereich der internationalen Rechtshilfe in Strafsachen wird der in Art. 29 Abs. 2 BV verankerte Anspruch auf rechtliches Gehör in Art. 80b IRSG und ergänzend in Art. 26 ff. VwVG konkretisiert (vgl. auch BGE 145 IV 99 E. 3.1 S. 108; TPF 2010 142 E. 2.1 S. 145; 2008 91 E. 3.2 S. 93), welche sowohl in Verfahren vor den Bundesbehörden als auch vor kantonalen Behörden zur Anwendung gelangen (Entscheid des Bundesstrafgerichts RR.2023.19 vom 18. April 2024 E. 4.3.1 mit Hinweis). Die Berechtigten können, soweit dies für die Wahrung ihrer Interessen notwendig ist, Einsicht in die Akten nehmen (Art. 80b Abs. 1 IRSG). Die Berechtigung im Sinne von Art. 80b Abs. 1 IRSG muss auf die Beschwerdelegitimation nach Art. 80h lit. b IRSG abgestimmt werden (BGE 127 II 104 E. 4b; TPF 2020 180 E. 4.2.3; 2020 129 E. 4.1; 2019 119 E. 5.2; siehe auch GSTÖHL, Geheimnisschutz im Verfahren der interna- tionalen Rechtshilfe in Strafsachen, 2008, S. 271 ff.). Mit anderen Worten hat im Rechtshilfeverfahren Parteistellung, wer durch die konkrete Rechtshilfe- massnahme persönlich und direkt betroffen ist (siehe den Entscheid des Bundesstrafgerichts RR.2022.82 vom 13. Juli 2022 E. 2.3). Aus Inhalt und Funktion des Akteneinsichtsrechts als Teil des Gehörsanspruchs folgt nach der Rechtsprechung, dass den Beteiligten grundsätzlich sämtliche beweis- erheblichen Akten gezeigt werden müssen, sofern in der sie unmittelbar be- treffenden Verfügung darauf abgestellt wird. Die betroffene Partei kann sich nur dann wirksam zur Sache äussern und geeignete Beweise führen oder bezeichnen, wenn ihr die Möglichkeit eingeräumt wird, die Unterlagen einzu- sehen, auf welche sich die Behörde bei ihrer Verfügung gestützt hat (vgl. BGE 132 V 387 E. 3.1; Urteil des Bundesgerichts 9C_803/2019 vom 5. Mai 2020 E. 4.1).</w:t>
      </w:r>
    </w:p>
    <w:p>
      <w:r>
        <w:rPr>
          <w:b/>
        </w:rPr>
        <w:t>E. 5.3.2</w:t>
      </w:r>
    </w:p>
    <w:p>
      <w:r>
        <w:t>Der Gegenstand der angefochtenen Schlussverfügung bezieht sich auf die vom NABU mit Ersuchen vom 22. Dezember 2023 beantragten Rechtshilfe- massnahmen, nämlich die Herausgabe von Unterlagen betreffend auf die Beschwerdeführerin lautende Bankkonten. Die Beschwerdeführerin hat dies- bezüglich ohne Weiteres Parteistellung und ihr stehen in diesem Umfang auch die Parteirechte nach Art. 80b Abs. 1 IRSG zu. Diese Berechtigung erstreckt sich nach dem soeben Ausgeführten (siehe E. 5.3.1) und – entge- gen den Ausführungen der Beschwerdeführerin (siehe act. 1, Rz. 29) – nicht auf allfällige weitere Ersuchen des NABU, mit welchen andere Massnahmen verlangt werden, welche allenfalls Dritte, aber nicht die Beschwerdeführerin selbst betreffen. Entsprechendes gilt namentlich für das Rechtshilfeersuchen des NABU vom 12. Dezember 2017. Die Prüfung der die Beschwerdeführe- rin betreffenden Rechtshilfemassnahmen und deren Zulässigkeit stützt sich ausschliesslich auf das Ersuchen vom 22. Dezember 2023 und die darin ent- haltenen Informationen. Mit anderen Worten waren das Ersuchen vom</w:t>
      </w:r>
    </w:p>
    <w:p>
      <w:r>
        <w:t>- 9 -</w:t>
      </w:r>
    </w:p>
    <w:p>
      <w:r>
        <w:t>12. Dezember 2017 und dessen Inhalt – entgegen den sich mehrfach wie- derholenden, pauschalen Behauptungen der Beschwerdeführerin – auch nicht relevant für die vorliegend angefochtene Schlussverfügung. Dass jenes Ersuchen der Beschwerdeführerin nicht bereits vor Erlass der Schlussverfü- gung vorgelegt wurde, stellt nach dem Gesagten keine Verletzung des An- spruchs der Beschwerdeführerin auf rechtliches Gehör dar. Der von der Be- schwerdegegnerin dennoch erfolgte Beizug des teilweise geschwärzten Er- suchens vom 12. Dezember 2017 erfolgte offenbar als Reaktion auf die von der Beschwerdeführerin in ihrer Stellungnahme vom 10. Februar 2025 zu Unrecht als unklar kritisierte Grundlage der Rechtshilfeleistung. Verdeutlicht wird das Ganze durch den Umstand, dass die Beschwerdeführerin selbst im Rahmen ihrer materiellen Rügen ausschliesslich auf das Rechtshilfeersu- chen vom 22. Dezember 2023 Bezug nimmt und dasjenige vom 12. Dezem- ber 2017 und dessen Inhalt völlig ausser Acht lässt (vgl. u.a. act. 1, Rz. 53 ff. und 71 ff.). Die Beschwerde erweist sich auch in diesem Punkt als unbegrün- det.</w:t>
      </w:r>
    </w:p>
    <w:p>
      <w:r>
        <w:rPr>
          <w:b/>
        </w:rPr>
        <w:t>E. 5.4.1</w:t>
      </w:r>
    </w:p>
    <w:p>
      <w:r>
        <w:t>Die Verfügung, mit welcher das Rechtshilfeverfahren abgeschlossen wird, ist zu begründen (vgl. Art. 80d IRSG). Der Anspruch auf Begründung einer Ver- fügung wird zudem in ständiger Rechtsprechung auch aus dem verfassungs- rechtlichen Anspruch auf rechtliches Gehör abgeleitet. Die Begründung ei- nes Entscheides muss so abgefasst sein, dass die betroffene Person ihn gegebenenfalls sachgerecht anfechten kann. Dies ist nur möglich, wenn so- wohl sie als auch die Rechtsmittelinstanz sich über die Tragweite des Ent- scheids ein Bild machen können. In diesem Sinne müssen wenigstens kurz die Überlegungen genannt werden, von denen sich die Behörde leiten liess und auf welche sich ihr Entscheid stützt (BGE 141 IV 249 E. 1.3.1; 139 IV 179 E. 2.2; 138 IV 81 E. 2.2; TPF 2009 49 E. 4.3; 2006 263 E. 2.1 S. 265).</w:t>
      </w:r>
    </w:p>
    <w:p>
      <w:r>
        <w:rPr>
          <w:b/>
        </w:rPr>
        <w:t>E. 5.4.2</w:t>
      </w:r>
    </w:p>
    <w:p>
      <w:r>
        <w:t>Die angefochtene Verfügung vermag diesen Kriterien ohne Weiteres zu ge- nügen. Allein die Erwägungen erstrecken sich über 14 Seiten und nehmen wiederholt ausdrücklich auf die von der Beschwerdeführerin in ihrer Stellung- nahme vom 10. Februar 2025 gemachten Vorbringen Bezug (siehe u.a. act. 1.2, Ziff. II.5, II.10, II.15, II.20, II.27, II.43, II.49, II.54, II.58). Nicht nach- vollziehbar bleiben daher die ohne weitere Konkretisierungen erhobenen Einwände der Beschwerdeführerin, die Beschwerdegegnerin habe sich nur selektiv um ihr Argumentarium gekümmert (act. 1, Rz. 35) oder sich gar nicht zu den «augenfälligsten Hindernissen», welche der Rechtshilfe entgegen- stehen, geäussert (act. 1, Rz. 36). Die 30 Seiten umfassende Beschwerde- schrift legt vielmehr nahe, dass vorliegend eine sachgerechte Anfechtung der Schlussverfügung sehr wohl möglich war. Zudem nimmt die</w:t>
      </w:r>
    </w:p>
    <w:p>
      <w:r>
        <w:t>- 10 -</w:t>
      </w:r>
    </w:p>
    <w:p>
      <w:r>
        <w:t>Beschwerdeführerin mit ihren erhobenen Rügen ausnahmslos Bezug auf die Ausführungen der Beschwerdegegnerin in der angefochtenen Verfügung (siehe u.a. act. 1, Rz. 38 f., 47, 51, 52 ff., 70 ff., 78, 84 oder 88). Der Vorwurf, die Beschwerdegegnerin habe ihre Pflicht zur Begründung der angefochte- nen Verfügung verletzt, erweist sich demnach als offensichtlich aktenwidrig und unbegründet. Ob die Begründung der angefochtenen Verfügung inhalt- lich zu überzeugen vermag, ist keine Frage des rechtlichen Gehörs, sondern der Überprüfung der materiellen Rechtshilfevoraussetzungen.</w:t>
      </w:r>
    </w:p>
    <w:p>
      <w:r>
        <w:rPr>
          <w:b/>
        </w:rPr>
        <w:t>E. 5.5</w:t>
      </w:r>
    </w:p>
    <w:p>
      <w:r>
        <w:t>Aufgrund des Gesagten können die von der Beschwerdeführerin geltend ge- machten Verletzungen ihres Anspruchs auf rechtliches Gehör nicht ausge- macht werden. Die Beschwerde erweist sich diesbezüglich als unbegründet.</w:t>
      </w:r>
    </w:p>
    <w:p>
      <w:r>
        <w:rPr>
          <w:b/>
        </w:rPr>
        <w:t>E. 6</w:t>
      </w:r>
    </w:p>
    <w:p>
      <w:r>
        <w:t>Wie schon im erstinstanzlichen Verfahren macht die Beschwerdeführerin grundsätzlich geltend, die von der Beschwerdegegnerin vorgesehenen Rechtshilfehandlungen seien unzulässig (act. 1, Rz. 83 ff.; act. 13, Rz. 43). Letztere erläuterte in der angefochtenen Verfügung, dass sie die Bankunter- lagen mittels Aktenbeizugs im Sinne von Art. 194 StPO i.V.m. Art. 12 Abs. 1 IRSG erhoben habe (act. 1.2, Ziff. II.28). In ihrer Beschwerde macht die Be- schwerdeführerin dennoch geltend, das Vorgehen der Beschwerdegegnerin sei gesetzlich nicht vorgesehen, lässt aber diesen Punkt betreffend eine wei- tere Erläuterung ihres Standpunktes vermissen (act. 1, Rz. 84). In der Sache scheint sie sich darüber zu beschweren, sie habe im Rechtshilfeverfahren bezüglich der beigezogenen Bankunterlagen keine Siegelungsansprüche geltend machen können; dies obwohl sie bereits im vorangehenden nationa- len Strafverfahren (erfolglos) die Siegelung dieser Unterlagen verlangt hatte (vgl. hierzu das Urteil des Bundesgerichts 7B_861/2023 vom 10. Juli 2024). Bei aus einem Strafverfahren beigezogenen Bankunterlagen wird das Be- stehen von solchen Ansprüchen jedoch konstant verneint (Urteile des Bun- desgerichts 7B_44/2023 vom 24. August 2023 E. 1.2.5; 1B_243/2021 vom 20. Dezember 2021 E. 3.7; 1B_49/2021 vom 14. Dezember 2021 E. 5.8; Entscheide des Bundesstrafgerichts RR.2023.126 vom 15. Juli 2025 E. 4– 4.1.1; RR.2023.8 vom 7. März 2024 E. 4.2). Eine Unzulässigkeit der vorlie- gend zur Diskussion stehenden Rechtshilfemassnahme ist darin nicht zu er- kennen, zumal es der Beschwerdeführerin offensichtlich möglich ist, sich als Partei am Rechtshilfeverfahren zu beteiligen und ihre Rechte im vorliegen- den Beschwerdeverfahren geltend zu machen. Die Beschwerde erweist sich auch in diesem Punkt als offensichtlich unbegründet.</w:t>
      </w:r>
    </w:p>
    <w:p>
      <w:r>
        <w:t>- 11 -</w:t>
      </w:r>
    </w:p>
    <w:p>
      <w:r>
        <w:rPr>
          <w:b/>
        </w:rPr>
        <w:t>E. 7.1</w:t>
      </w:r>
    </w:p>
    <w:p>
      <w:r>
        <w:t>Die Beschwerdeführerin macht weiter geltend, die Darstellung des wesentli- chen Sachverhalts im Rechtshilfeersuchen sei ungenügend (act. 1, Rz. 52 ff.; act. 13, Rz. 29 ff.).</w:t>
      </w:r>
    </w:p>
    <w:p>
      <w:r>
        <w:rPr>
          <w:b/>
        </w:rPr>
        <w:t>E. 7.2.1</w:t>
      </w:r>
    </w:p>
    <w:p>
      <w:r>
        <w:t>Das Ersuchen muss die strafbare Handlung bezeichnen und eine kurze Dar- stellung des Sachverhalts enthalten (Art. 14 Abs. 2 EUeR). Art. 28 Abs. 2 und 3 IRSG i.V.m. Art. 10 IRSV stellen entsprechende Anforderungen an das Rechtshilfeersuchen. Diese Angaben müssen der ersuchten Behörde aller- dings nur die Prüfung erlauben, ob die doppelte Strafbarkeit gegeben ist (vgl. Art. 5 Abs. 1 lit. a EUeR), ob die Handlungen, wegen denen um Rechtshilfe ersucht wird, nicht politische oder fiskalische Delikte darstellen (Art. 2 lit. a EUeR) und ob der Grundsatz der Verhältnismässigkeit gewahrt wird (BGE 129 II 97 E. 3.1 S. 98 f. m.w.H.; TPF 2020 30 E. 4.2 S. 31; 2015 110 E. 5.2.1).</w:t>
      </w:r>
    </w:p>
    <w:p>
      <w:r>
        <w:rPr>
          <w:b/>
        </w:rPr>
        <w:t>E. 7.2.2</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Das Rechtshilfegericht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2017 66 E. 4.3.3; 2011 194 E. 2.1 S. 196).</w:t>
      </w:r>
    </w:p>
    <w:p>
      <w:r>
        <w:rPr>
          <w:b/>
        </w:rPr>
        <w:t>E. 7.3</w:t>
      </w:r>
    </w:p>
    <w:p>
      <w:r>
        <w:t>Dem vorliegend zur Diskussion stehenden Rechtshilfeersuchen (act. 1.12) kann kurz zusammengefasst der folgende Sachverhalt entnommen werden:</w:t>
      </w:r>
    </w:p>
    <w:p>
      <w:r>
        <w:t>Im August 2015 habe B. in seiner Funktion als Chef des Staatlichen […]- dienstes der Ukraine, in Verletzung seiner Dienstpflichten und in Absprache mit E. bewirkt, dass verschiedenen, von E. kontrollierten Gesellschaften unrechtmässige Mehrwertsteuerrückerstattungen im Umfang von UAH 546‘851‘131.17 zugeflossen seien. Im Gegenzug habe B. einen</w:t>
      </w:r>
    </w:p>
    <w:p>
      <w:r>
        <w:t>- 12 -</w:t>
      </w:r>
    </w:p>
    <w:p>
      <w:r>
        <w:t>unrechtmässigen Vermögensvorteil im Umfang von USD 5‘597‘620.– er- langt. Im Zeitraum Dezember 2015 bis Februar 2016 sei es zu weiteren un- rechtmässigen Mehrwertsteuerrückerstattungen im Umfang von UAH 2‘697‘197‘669.16 gekommen, für welche B. einen unrechtmässigen Vermögensvorteil im Umfang von EUR 21‘016‘173.26 erlangt habe. Die für B. bestimmten Vermögensvorteile seien zwecks Verschleierung von deren Herkunft und unter Mitwirkung von F. (dem Berater von B.) über eine Reihe von verschiedenen Konten einer Vielzahl von im Ausland domizilierten Ge- sellschaften geflossen.</w:t>
      </w:r>
    </w:p>
    <w:p>
      <w:r>
        <w:t>Dabei seien u.a. am 28. Juli 2017 dem Konto Nr. 1 der Beschwerdeführerin ab dem Konto Nr. 4 der G. Limited bei der Bank D. EUR 15‘864‘154.25 als Darlehen gutgeschrieben worden. Am 9. August 2017 seien auf diesem Weg weitere EUR 1‘000‘000.– als Darlehen gutgeschrieben worden. Am 31. Mai 2017 seien von einem weiteren Konto der G. Limited bei der Bank D. USD 5‘349‘000.– auf das Konto Nr. 3 der Beschwerdeführerin bei der Bank D. überwiesen worden. Zur G. Limited kann dem Rechtshilfeersuchen entnom- men werden, dass es sich dabei um eine der Gesellschaften handle, deren Tätigkeit unter der Kontrolle von F., B. oder von dessen Vertrauenspersonen stünden. Konkret kontrolliert worden sei sie durch H., den Schwiegervater von B. Die der Beschwerdeführerin zugeflossenen Gelder seien in der Folge für den Erwerb von Aktien der Gesellschaft I. AB eingesetzt worden. Diese Transaktion wiederum sei Teil eines Geschäfts gewesen, durch welches H. zahlreiche Wohnungen im Stadtzentrum von Kyjiw erworben habe.</w:t>
      </w:r>
    </w:p>
    <w:p>
      <w:r>
        <w:rPr>
          <w:b/>
        </w:rPr>
        <w:t>E. 7.4</w:t>
      </w:r>
    </w:p>
    <w:p>
      <w:r>
        <w:t>Diese Darstellung des Sachverhalts im Rechtshilfeersuchen vom 22. De- zember 2023 vermag den von der Rechtsprechung konkretisierten Anforde- rungen (siehe oben E. 7.2.2) zu genügen. Soweit die Beschwerdeführerin diesbezüglich konkrete Kritik äussert, erweist sich diese als unbegründet. Namentlich nicht von Relevanz ist, dass im Rechtshilfeersuchen keine Be- schuldigten ausdrücklich als solche benannt werden (vgl. act. 1, Rz. 58). Das dürfte namentlich damit zusammenhängen, dass zum Zeitpunkt des Rechts- hilfeersuchens die in der ukrainischen Strafprozessordnung vorgesehene formelle Bekanntgabe des Tatverdachts noch nicht erfolgt ist (vgl. S. 5, Ziff. 2.5 in fine der italienischen Übersetzung des Ersuchens), mit welcher die adressierte Person überhaupt erst den verfahrensrechtlichen Status der beschuldigten Person erlangt (siehe hierzu weiterführend MAKSYMENKO, The concept of notification of suspicion in criminal procedure law of Ukraine, in: Entrepreneurship, Economy and Law 5/2022, S. 140 ff.; abrufbar unter http://pgp-journal.kiev.ua/archive/2022/5/20.pdf). Zudem wäre die erbetene Rechtshilfeleistung auch möglich, wenn die Täterschaft bis dato noch gänz- lich unbekannt wäre (siehe u.a. den Entscheid des Bundesstrafgerichts</w:t>
      </w:r>
    </w:p>
    <w:p>
      <w:r>
        <w:t>- 13 -</w:t>
      </w:r>
    </w:p>
    <w:p>
      <w:r>
        <w:t>RR.2020.294 vom 27. August 2021 E. 4.5.2 ff.). Soweit sie rügt, der Sach- verhalt im Rechtshilfeersuchen sei ausnahmslos unbelegt geblieben (vgl. act. 1, Rz. 59 f.), verkennt sie, dass die ersuchende Behörde – wie oben ausgeführt (siehe E. 7.2.2) – die Tatvorwürfe nicht mit Beweisen belegen muss. Das Rechtshilfegericht hat weder Tat- noch Schuldfragen zu prüfen und auch keine Beweiswürdigung vorzunehmen, sondern ist vielmehr an die Sachdarstellung im Ersuchen gebunden (entgegen den diesbezüglichen pauschalen Bestreitungen in act. 1, Rz. 64 in fine). Schliesslich stehen auch die monierten Lücken in der im Ersuchen geschilderten Kette von Überwei- sungen (act. 1, Rz. 61 f.) der Rechtshilfeleistung nicht entgegen, da diese ja genau darum erbeten wird, um bisher allenfalls noch im Dunkeln gebliebene Punkte aufzuklären.</w:t>
      </w:r>
    </w:p>
    <w:p>
      <w:r>
        <w:rPr>
          <w:b/>
        </w:rPr>
        <w:t>E. 8.1</w:t>
      </w:r>
    </w:p>
    <w:p>
      <w:r>
        <w:t>Die Beschwerdeführerin erhebt weiter den Vorwurf, die vorliegende Rechts- hilfemassnahme stelle eine unzulässige Beweisausforschung dar (act. 1, Rz. 66 ff.; act. 13, Rz. 34 ff.).</w:t>
      </w:r>
    </w:p>
    <w:p>
      <w:r>
        <w:rPr>
          <w:b/>
        </w:rPr>
        <w:t>E. 8.2</w:t>
      </w:r>
    </w:p>
    <w:p>
      <w:r>
        <w:t>Rechtshilfemassnahmen haben generell dem Prinzip der Verhältnismässig- keit zu genügen (ZIMMERMANN, La coopération judiciaire internationale en matière pénale, 6. Aufl. 2024, N. 891 ff., mit Verweisen auf die Rechtspre- chung; DONATSCH/HEIMGARTNER/SIMONEK, Internationale Rechtshilfe, 3. Aufl. 2024, S. 107 ff.; POPP, Grundzüge der internationalen Rechtshilfe in Strafsachen, 2001, N. 404; siehe statt vieler den Entscheid des Bundesstraf- gerichts RR.2011.193 vom 9. Juli 2012 E. 8.2).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142 II 161 E. 2.1.2 S. 166 f.; 139 II 404 E. 7.2.2 S. 424; 136 IV 82 E. 4.1 S. 85). Ob die verlangten Auskünfte für das Strafverfahren im ersuchenden Staat nötig oder nützlich sind, ist eine Frage, deren Beant- wortung grundsätzlich dem Ermessen der Behörden dieses Staates anheim- gestellt ist. Da der ersuchte Staat im Allgemeinen nicht über die Mittel ver- 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 gen Aktenstücke zu übermitteln, die sich auf den im Rechtshilfeersuchen dargelegten Sachverhalt beziehen können; nicht zu übermitteln sind nur die- jenigen Akten, die für das ausländische Strafverfahren mit Sicherheit nicht</w:t>
      </w:r>
    </w:p>
    <w:p>
      <w:r>
        <w:t>- 14 -</w:t>
      </w:r>
    </w:p>
    <w:p>
      <w:r>
        <w:t>erheblich sind (sog. potentielle Erheblichkeit; BGE 136 IV 82 E. 4.4 S. 86 f.;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Dabei darf die ersuchte Rechtshil- febehörde über ein im Rechtshilfeersuchen gestelltes Begehren nicht hin- ausgehen (Übermassverbot; BGE 136 IV 82 E. 4.1 S. 85 f.). Die Rechtspre- 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(BGE 136 IV 82 E. 4.1 S. 86; vgl. zum Ganzen auch TPF 2009 161 E. 5.1 S. 164).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S. 468; TPF 2011 97 E. 5.1 S. 106 m.w.H.).</w:t>
      </w:r>
    </w:p>
    <w:p>
      <w:r>
        <w:rPr>
          <w:b/>
        </w:rPr>
        <w:t>E. 8.3</w:t>
      </w:r>
    </w:p>
    <w:p>
      <w:r>
        <w:t>Die Beschwerdegegnerin führt in der angefochtenen Verfügung mit Blick auf die im Rechtshilfeersuchen erwähnten Konten der Beschwerdeführerin und den mutmasslichen Tatzeitraum (1. Mai 2017 bis 30. September 2018) aus, es sollen, soweit möglich, einzig Bank-Korrespondenz und Kontoauszüge betreffend den erwähnten Zeitraum übermittelt werden (act. 1.2, Ziff. II.35). Eine Ausnahme von diesem Grundsatz machte die Beschwerdegegnerin be- treffend die vom 17. September 2013 bis 17. Juli 2022 datierenden Kontoer- öffnungsunterlagen, nachdem deren inhaltliche Prüfung ergeben habe, dass sich darunter Dokumente befänden, die B. und gegen diesen eingeleitete Untersuchungen des NABU sowie die im Rechtshilfeersuchen ebenfalls auf- geführten Gesellschaften G. Limited und I. AB erwähnten (act. 1.2, Ziff. II.36). Die herauszugebenden Vermögensauszüge und Detailbelege fallen grundsätzlich in den ersuchten Zeitraum von Mai 2017 bis August 2018. Darüberhinausgehend sieht die Beschwerdegegnerin vor, einzelne Detailbe- lege bis 11. Oktober 2021 herauszugeben, welche u.a. Transaktionen mit der im Rechtshilfeersuchen erwähnten I. AB betreffen (act. 1.2, Ziff. II.38).</w:t>
      </w:r>
    </w:p>
    <w:p>
      <w:r>
        <w:t>- 15 -</w:t>
      </w:r>
    </w:p>
    <w:p>
      <w:r>
        <w:rPr>
          <w:b/>
        </w:rPr>
        <w:t>E. 8.4</w:t>
      </w:r>
    </w:p>
    <w:p>
      <w:r>
        <w:t>Mit Blick auf den im Rechtshilfeersuchen geschilderten Sachverhalt sowie auf die erbetenen Rechtshilfehandlungen erweisen sich die vorliegend her- auszugebenden Unterlagen ohne Weiteres als potentiell erheblich für die in der Ukraine geführte Strafuntersuchung. Was die Beschwerdeführerin die- sen Punkt betreffend vorbringt, vermag nicht zu überzeugen. Im Wesentli- chen begnügt sie sich mit der Rüge, die Herausgabe von Dokumenten, wel- che den Zeitraum ausserhalb der im Rechtshilfeersuchen erwähnten Periode betreffen, verstosse gegen das Übermassverbot (act. 1, Rz. 71), ohne je- doch auf die soeben erwähnten Argumente der Beschwerdegegnerin einzu- gehen. Ebenso wenig ändert sich etwas an der Zulässigkeit der vorliegend angefochtenen Rechtshilfeleistung, wenn die Beschwerdeführerin die von der Beschwerdegegnerin aufgeführte und im Wesentlichen den oben ge- schilderten Prinzipen entsprechende Rechtsprechung (vgl. oben E. 8.2) als «angeblich einschlägig» abtut (act. 1, Rz. 72). Hinsichtlich der zu bejahen- den potentiellen Erheblichkeit der herauszugebenden Unterlagen nicht von Relevanz ist schliesslich der Umstand, dass es sich bei der Beschwerdefüh- rerin nicht um die beschuldigte Person handelt (vgl. hierzu act. 1, Rz. 73; act. 13, Rz. 37). Die Beschwerde erweist sich auch in diesem Punkt als un- begründet.</w:t>
      </w:r>
    </w:p>
    <w:p>
      <w:r>
        <w:rPr>
          <w:b/>
        </w:rPr>
        <w:t>E. 9</w:t>
      </w:r>
    </w:p>
    <w:p>
      <w:r>
        <w:t>Wie eingangs festgehalten wurde, sind sowohl die Schweiz als auch die Uk- raine staatsvertraglich u.a. an das EUeR gebunden, wobei Art. 1 Abs. 1 EUeR die Vertragsparteien verpflichtet, einander gemäss den Bestimmun- gen dieses Übereinkommens so weit wie möglich Rechtshilfe zu leisten. Der von der Beschwerdeführerin angerufene Art. 11f IRSG (siehe act. 1, Rz. 77 ff.; act. 13, Rz. 40 ff.) kommt damit vorliegend bereits aufgrund des oben erwähnten Günstigkeitsprinzips nicht zur Anwendung, ohne dass sich die Frage nach dem Vorhandensein eines angemessenen Schutzniveaus im Sinne von Art. 11f Abs. 2 IRSG oder der Ausnahmeregelungen in Abs. 3 stellt (siehe TPF 2021 89 E. 3.4 mit Hinweis auf das Urteil des Bundesge- richts 1C_550/2019 vom 26. November 2019 E. 3.2).</w:t>
      </w:r>
    </w:p>
    <w:p>
      <w:r>
        <w:rPr>
          <w:b/>
        </w:rPr>
        <w:t>E. 10</w:t>
      </w:r>
    </w:p>
    <w:p>
      <w:r>
        <w:t>Geht es wie vorliegend um die Herausgabe von Beweismitteln, ist die von der Beschwerdeführerin angestrebte Berufung auf Art. 2 IRSG (siehe act. 1, Rz. 42 ff.; act. 13, Rz. 7 ff., 26 ff.) nur dann möglich, wenn sich die betroffene Person auf dem Gebiet des ersuchenden Staates aufhält und sie geltend machen kann, konkret der Gefahr einer Verletzung ihrer Verfahrensrechte ausgesetzt zu sein. Dagegen können sich Personen, welche sich im Ausland aufhalten oder sich auf dem Gebiet des ersuchenden Staates befinden, ohne dort einer Gefahr ausgesetzt zu sein, grundsätzlich nicht auf Art. 2 IRSG</w:t>
      </w:r>
    </w:p>
    <w:p>
      <w:r>
        <w:t>- 16 -</w:t>
      </w:r>
    </w:p>
    <w:p>
      <w:r>
        <w:t>berufen (BGE 150 IV 201 E. 4.2; 149 IV 376 E. 3.5 S. 385; 130 II 217 E. 8.2 S. 227 f.; 129 II 268 E. 6.1 S. 271 m.w.H.). Juristische Personen sind gemäss gefestigter Praxis per se nicht legitimiert, sich auf Art. 2 IRSG zu berufen (BGE 149 IV 376 E. 3.5 S. 385 m.w.H.; vgl. TPF 2016 138 E. 4.2 S. 140 m.w.H.). Gemäss Rechtsprechung der Beschwerdekammer kann sich indes auch eine juristische Person auf Art. 2 IRSG berufen, wenn sie selbst im ausländischen Verfahren beschuldigt ist. Ihre Rügemöglichkeit beschränkt sich dabei naturgemäss aber auf die Verletzung des Rechts auf ein faires Verfahren nach Art. 6 EMRK (TPF 2016 138 E. 4.2 und E. 4.3; vgl. zuletzt u.a. die Entscheide des Bundesstrafgerichts RR.2025.28 vom 8. September 2025 E. 4.3; RR.2024.110 vom 11. August 2025 E. 4.3). Bei der Beschwer- deführerin handelt es sich um eine juristische Person mit Sitz in Schweden. Weder die Ausführungen im Rechtshilfeersuchen noch jene in den Eingaben der Beschwerdeführerin lassen darauf schliessen, dass es sich bei ihr um eine in der Ukraine beschuldigte Person handelt. Nach dem Gesagten kann sie sich vorliegend nicht auf Art. 2 IRSG berufen.</w:t>
      </w:r>
    </w:p>
    <w:p>
      <w:r>
        <w:rPr>
          <w:b/>
        </w:rPr>
        <w:t>E. 11</w:t>
      </w:r>
    </w:p>
    <w:p>
      <w:r>
        <w:t>Analoges gilt auch für das Vorbringen der Beschwerdeführerin, wonach die Rechtshilfe wegen eines absehbaren Verstosses gegen den Grundsatz ne bis in idem zu verweigern sei (act. 1, Rz. 87 ff.; act. 13, Rz. 44 ff.). Auf die Verletzung dieses Grundsatzes kann sich nur berufen, wer selbst davon be- troffen ist, d.h. im ersuchenden Staat strafrechtlich verfolgt wird (Urteil des Bundesgerichts 1C_343/2020 vom 24. Juni 2020 E. 1.2 m.w.H.; Entscheide des Bundesstrafgerichts RR.2024.125 vom 18. Juli 2025 E. 2.2; RR.2024.141 vom 9. Juli 2025 E. 5.3). Das ist hier nach dem Gesagten of- fensichtlich nicht der Fall.</w:t>
      </w:r>
    </w:p>
    <w:p>
      <w:r>
        <w:rPr>
          <w:b/>
        </w:rPr>
        <w:t>E. 12</w:t>
      </w:r>
    </w:p>
    <w:p>
      <w:r>
        <w:t>Hinsichtlich des von der Beschwerdeführerin befürchteten, absehbaren Verstosses gegen den Spezialitätsgrundsatz (siehe act. 1, Rz. 90 f.; act. 13, Rz. 44 ff.) ist auf den in der angefochtenen Schlussverfügung angebrachten Spezialitätsvorbehalt (Ziff. 4 des Dispositivs und der Verweis auf das Spezi- alitätsprinzip auf der letzten Seite) hinzuweisen. Die Einhaltung des Spezia- litätsprinzips durch die Vertragsstaaten des EUeR wird nach dem völker- rechtlichen Vertrauensprinzip als selbstverständlich vorausgesetzt (BGE 148 I 127 E. 4.4 S. 137; 121 I 181 E. 2c/aa; zum Spezialitätsprinzip selbst: BGE 139 IV 137 E. 5.2.3; TPF 2008 68 E. 2.3; siehe zuletzt auch das Urteil des Bundesgerichts 1C_696/2025 vom 1. Dezember 2025 E. 2.2 in fine). Anhaltspunkte, dass die Ukraine die Vorbehalte der Schweiz missachten könnte, sind vorliegend keine ersichtlich.</w:t>
      </w:r>
    </w:p>
    <w:p>
      <w:r>
        <w:t>- 17 -</w:t>
      </w:r>
    </w:p>
    <w:p>
      <w:r>
        <w:rPr>
          <w:b/>
        </w:rPr>
        <w:t>E. 13</w:t>
      </w:r>
    </w:p>
    <w:p>
      <w:r>
        <w:t>Nach dem vorstehend Ausgeführten erweisen sich die angefochtene Rechts- hilfemassnahme als rechtmässig und die dagegen erhobene Beschwerde in all ihren Punkten als unbegründet. Insofern sind auch die abschliessenden Ausführungen der Beschwerdeführerin (act. 1, Rz. 92 f.; act. 13, Rz. 47 f.) nicht nachvollziehbar, inwiefern die Rechtshilfeleistung im konkreten Fall eine Strafbarkeit als verbotene Handlung für einen fremden Staat oder als wirtschaftlicher Nachrichtendienst zu begründen vermöchte. Die Be- schwerde ist vollumfänglich abzuweisen.</w:t>
      </w:r>
    </w:p>
    <w:p>
      <w:r>
        <w:rPr>
          <w:b/>
        </w:rPr>
        <w:t>E. 14</w:t>
      </w:r>
    </w:p>
    <w:p>
      <w:r>
        <w:t>Dem Verfahrensausgang entsprechend sind die Gerichtskosten der unterlie- genden Beschwerdeführerin aufzuerlegen (Art. 63 Abs. 1 VwVG). Die Ge- richtsgebühr ist auf Fr. 5‘000.– festzusetzen (vgl.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 (act. 3 und 5).</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