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RR.2025.29 vom 2. Juli 2025</w:t>
      </w:r>
    </w:p>
    <w:p>
      <w:r>
        <w:t>Bundesstrafgericht, 2025-07-02, IT</w:t>
      </w:r>
    </w:p>
    <w:p>
      <w:r>
        <w:rPr>
          <w:b/>
        </w:rPr>
        <w:t xml:space="preserve">Quelle: </w:t>
      </w:r>
      <w:r>
        <w:t>https://mcp.opencaselaw.ch/entscheid/bstger_RR.2025.29</w:t>
      </w:r>
    </w:p>
    <w:p>
      <w:r>
        <w:t>FR: TPF RR.2025.29 du 2 juillet 2025</w:t>
      </w:r>
    </w:p>
    <w:p>
      <w:r>
        <w:t>IT: TPF RR.2025.29 del 2 luglio 2025</w:t>
      </w:r>
    </w:p>
    <w:p>
      <w:pPr>
        <w:pStyle w:val="Heading2"/>
      </w:pPr>
      <w:r>
        <w:t>Regeste</w:t>
      </w:r>
    </w:p>
    <w:p>
      <w:r>
        <w:t>Assistenza giudiziaria internazionale in materia penale all'Italia; sequestro di valori (art. 80e cpv. 2 lett. a AIMP)</w:t>
      </w:r>
    </w:p>
    <w:p>
      <w:pPr>
        <w:pStyle w:val="Heading2"/>
      </w:pPr>
      <w:r>
        <w:t>Erwägungen</w:t>
      </w:r>
    </w:p>
    <w:p>
      <w:r>
        <w:rPr>
          <w:b/>
        </w:rPr>
        <w:t>E. 1</w:t>
      </w:r>
    </w:p>
    <w:p>
      <w:r>
        <w:t>cpv. 1 AIMP, art. I n. 2 Accordo italo-svizzero; DTF 145 IV 294 consid. 2.1; 142 IV 250 consid. 3; 140 IV 123 consid. 2; 137 IV 33 consid. 2.2.2; 136 IV 82 consid. 3.1). Il principio di favore vale anche nell'applicazione delle pertinenti norme di diritto internazionale (v. art. 48 n. 2 CAS, art. I n. 2 Accordo italo- svizzero; art. 39 n. 3 CRic). È fatto salvo il rispetto dei diritti fondamentali (DTF 145 IV 294 consid. 2.1; 135 IV 212 consid. 2.3; 123 II 595 consid. 7c).</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Alle questioni che il prevalente diritto inter- nazionale contenuto in detti trattati non regola espressamente o implicitamente, come pure quando il diritto nazionale sia più favorevole all'assistenza rispetto a quello pattizio (cosiddetto principio di favore), si applica la legge sull'assistenza</w:t>
      </w:r>
    </w:p>
    <w:p>
      <w:r>
        <w:t>- 4 -</w:t>
      </w:r>
    </w:p>
    <w:p>
      <w:r>
        <w:t>in materia penale, unitamente alla relativa ordinanza (OAIMP; RS 351.11; v. art.</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Il ricorso è stato tempestivamente interposto contro una decisione di sequestro di valori patrimoniali da parte dell'autorità federale d'esecuzione (v. art. 80k AIMP). Le decisioni incidentali anteriori alla decisione di chiusura possono es- sere impugnate separatamente se causano un pregiudizio immediato e irrepa- rabile mediante il sequestro di beni e valori oppure la presenza di persone che partecipano al processo (art. 80e cpv. 2 AIMP). Intestatario della relazione ban- caria oggetto della decisione impugnata, il ricorrente è legittimato a ricorrere (v. art. 80h lett. b AIMP e art. 9a OAIMP; DTF 118 Ib 547 consid. 1d; TPF 2007 79 consid. 1.6 pag. 82).</w:t>
      </w:r>
    </w:p>
    <w:p>
      <w:r>
        <w:rPr>
          <w:b/>
        </w:rPr>
        <w:t>E. 2</w:t>
      </w:r>
    </w:p>
    <w:p>
      <w:r>
        <w:t>Il ricorrente contesta il sequestro del suo conto, affermando che non sussiste- rebbero motivi sufficienti e prove concrete per mantenere tale misura. Egli re- spinge tutte le accuse rivoltegli dalle autorità penali italiane, aggiungendo che l’importo bloccato non avrebbe nessuna connessione con l’oggetto del procedi- mento estero. La misura avrebbe toccato un suo conto personale sul quale non sarebbero confluiti valori in provenienza da società terze coinvolte nell’inchiesta italiana. Si tratterebbe di un conto che il ricorrente utilizzerebbe per pagare le sue spese personali, rispettivamente quelle di famiglia e dove sarebbero depo- sitate le sue polizze vita. Inoltre, “trattandosi del conto privato del ricorrente dove egli percepiva il salario (saldo attuale CHF 660.-), il sequestro, seppur limitato alla somma di EUR 72’846.94, mette in seria difficoltà economica il si- gnor A. e la sua famiglia. Dal momento che gli averi depositati (oltre a quelli che verrebbero accreditati in futuro), vengono utilizzati per far fronte alle spese quo- tidiane e al fabbisogno della famiglia A. Inoltre i procedimenti penali avviati dalle Procure di Milano e Brescia nei confronti del signor A. e della B. SA, con suc- cessive domande di assistenza giudiziaria al MPC (Inc. RH.0028 – Rogatoria dalla Procura di Brescia) (RH.23.0152 – Rogatoria dalla Procura di Milano), hanno letteralmente messo in ginocchio il ricorrente, sia dal punto di vista</w:t>
      </w:r>
    </w:p>
    <w:p>
      <w:r>
        <w:t>- 5 -</w:t>
      </w:r>
    </w:p>
    <w:p>
      <w:r>
        <w:t>lavorativo che economico. Ritenuto che la sua attività professionale è stata bloc- cata e tutti i conti aziendali sono stati chiusi dalle Banche” (act. 1, pag. 8).</w:t>
      </w:r>
    </w:p>
    <w:p>
      <w:r>
        <w:rPr>
          <w:b/>
        </w:rPr>
        <w:t>E. 2.1</w:t>
      </w:r>
    </w:p>
    <w:p>
      <w:r>
        <w:t>In base alla giurisprudenza, nel caso di ricorsi rivolti contro decisioni incidentali ai sensi dell’art. 80e cpv. 2 AIMP (v. supra consid. 1.4),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In concreto, va rilevato che il ricorrente, il quale si è soprattutto espresso sul procedimento estero e sulla sua asserita estraneità per rapporto al medesimo, e quindi questioni il cui esame è di massima prematuro a questo stadio della procedura, non ha prodotto alcuna documentazione che permetta di chiarire la sua situazione economica, omettendo in particolare di indicare sia i suoi redditi che il suo patrimonio, per cui a queste condizioni risulta impossibile per questa Corte valutare l'effettiva esistenza di un pregiudizio immediato e irreparabile in capo al ricorrente. In altre parole, egli non ha dimostrato di non disporre di altri mezzi per far fronte ai suoi impegni finanziari. Egli si è limitato a produrre, per altro solo in sede di replica, alcune fatture relative a spese correnti, evidente- mente insufficienti a chiarire in maniera seria la sua situazione finanziaria. Manca in particolare qualsiasi documentazione, ad esempio di natura fiscale, per verificare se ci sono comunque redditi, se egli dispone di altri conti bancari, se è proprietario di immobili ecc. Per ottemperare al suo obbligo di allegazione e documentazione non basta affermare in maniera del tutto generica che il blocco mette in seria difficoltà economica il ricorrente e la sua famiglia o che “la conseguenza imminente è che sarà oggetto di procedure esecutive che sfoce- ranno in eventuali pignoramenti o atti giudiziari” (act. 10, pag. 5).</w:t>
      </w:r>
    </w:p>
    <w:p>
      <w:r>
        <w:t>Quanto precede non permette in definitiva a questa Corte di accertare la situa- zione patrimoniale del ricorrente e di valutare quindi se esiste o meno un pre- giudizio immediato e irreparabile ai sensi dell’art. 80e cpv. 2 AIMP e della giuri- sprudenza sopraccitata.</w:t>
      </w:r>
    </w:p>
    <w:p>
      <w:r>
        <w:t>- 6 -</w:t>
      </w:r>
    </w:p>
    <w:p>
      <w:r>
        <w:rPr>
          <w:b/>
        </w:rPr>
        <w:t>E. 2.3</w:t>
      </w:r>
    </w:p>
    <w:p>
      <w:r>
        <w:t>Ciò detto, si rileva che le ulteriori censure presentate dal ricorrente avverso la concessione dell’assistenza risultano premature, precisato che le stesse non permettono in ogni caso di concludere che la rogatoria sia manifestamente inammissibile (v. DTF 121 II 241 consid. 3; sentenza del Tribunale federale 1A.258/2006 del 16 febbraio 2007 consid. 2.3).</w:t>
      </w:r>
    </w:p>
    <w:p>
      <w:r>
        <w:rPr>
          <w:b/>
        </w:rPr>
        <w:t>E. 2.4</w:t>
      </w:r>
    </w:p>
    <w:p>
      <w:r>
        <w:t>Da quanto sopra discende che il ricorso è inammissibile per la mancata dimo- strazione dell’esistenza di un pregiudizio immediato e irreparabile giusta l'art. 80e cpv. 2 lett. a AIMP.</w:t>
      </w:r>
    </w:p>
    <w:p>
      <w:r>
        <w:rPr>
          <w:b/>
        </w:rPr>
        <w:t>E. 3</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fr. 4'000.– a carico del ricorrente;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