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RR.2025.211 vom 10. März 2026</w:t>
      </w:r>
    </w:p>
    <w:p>
      <w:r>
        <w:t>Bundesstrafgericht, 2026-03-10, IT</w:t>
      </w:r>
    </w:p>
    <w:p>
      <w:r>
        <w:rPr>
          <w:b/>
        </w:rPr>
        <w:t xml:space="preserve">Quelle: </w:t>
      </w:r>
      <w:r>
        <w:t>https://mcp.opencaselaw.ch/entscheid/bstger_RR.2025.211</w:t>
      </w:r>
    </w:p>
    <w:p>
      <w:r>
        <w:t>FR: TPF RR.2025.211 du 10 mars 2026</w:t>
      </w:r>
    </w:p>
    <w:p>
      <w:r>
        <w:t>IT: TPF RR.2025.211 del 10 marzo 2026</w:t>
      </w:r>
    </w:p>
    <w:p>
      <w:pPr>
        <w:pStyle w:val="Heading2"/>
      </w:pPr>
      <w:r>
        <w:t>Regeste</w:t>
      </w:r>
    </w:p>
    <w:p>
      <w:r>
        <w:t>Assistenza giudiziaria internazionale in materia penale all'Italia; Sequestro di valori (art. 80e cpv. 2 lett. 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dell’8 novembre 1990, entrata in vigore il 1° settembre 1993 per la Svizzera e il 1° maggio 1994 per l’Italia (CRic; RS 0.311.53). Alle questioni che il prevalente diritto internazionale contenuto in detti trattati non regola espressamente o im- plicitamente, come pure quando il diritto nazionale sia più favorevole all'assi- stenza rispetto a quello pattizio (cosiddetto principio di favore), si applica la legge sull'assistenza in materia penale, unitamente alla relativa ordinanza (OAIMP; RS 351.11; v. art. 1 cpv. 1 AIMP, art. I n. 2 Accordo italo-svizzero;</w:t>
      </w:r>
    </w:p>
    <w:p>
      <w:r>
        <w:t>- 4 -</w:t>
      </w:r>
    </w:p>
    <w:p>
      <w:r>
        <w:t>DTF 145 IV 294 consid. 2.1; 142 IV 250 consid. 3; 140 IV 123 consid. 2; 137 IV 33 consid. 2.2.2; 136 IV 82 consid. 3.1). Il principio di favore vale anche nell'ap- plicazione delle pertinenti norme di diritto internazionale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Il ricorso è stato tempestivamente interposto contro una decisione di sequestro di valori patrimoniali da parte dell'autorità cantonale d'esecuzione (v. art. 80k AIMP). Le decisioni incidentali anteriori alla decisione di chiusura possono es- sere impugnate separatamente se causano un pregiudizio immediato e irrepa- rabile mediante il sequestro di beni e valori oppure la presenza di persone che partecipano al processo (art. 80e cpv. 2 AIMP). Nella misura in cui titolari delle relazioni bancarie oggetto della decisione impugnata, i ricorrenti, ognuno per le proprie relazioni, sono legittimati a ricorrere (v. art. 80h lett. b AIMP e art. 9a OAIMP; DTF 118 Ib 547 consid. 1d; TPF 2007 79 consid. 1.6 pag. 82).</w:t>
      </w:r>
    </w:p>
    <w:p>
      <w:r>
        <w:rPr>
          <w:b/>
        </w:rPr>
        <w:t>E. 2</w:t>
      </w:r>
    </w:p>
    <w:p>
      <w:r>
        <w:t>I ricorrenti contestano il sequestro dei loro conti bancari oggetto della decisione impugnata. A. afferma che lo stesso “sta causando e continuerà a causare un danno grave e immediato, sia alla società sia al sottoscritto. In particolare, la B. Sagl si trova nell’impossibilità di incassare i proventi della propria attività lavo- rativa e di far fronte agli impegni economici fondamentali, quali il pagamento delle ipoteche e delle imposte. Questa situazione rischia di portare rapidamente a segnalazioni negative presso il sistema bancario svizzero, con conseguenze irreversibili per l’operatività della società e per la mia situazione personale” (act. 1). In sede di replica, gli insorgenti hanno prodotto svariata documentazione bancaria sulla base della quale risulterebbe “dimostrato in modo concreto e ve- rificabile che le relazioni sequestrate sono pienamente operative, che il seque- stro comporta un pregiudizio grave, attuale e non riparabile, che l’interesse alla conservazione non giustifica un blocco generalizzato delle relazioni bancarie operative” (act. 11, pag. 4).</w:t>
      </w:r>
    </w:p>
    <w:p>
      <w:r>
        <w:rPr>
          <w:b/>
        </w:rPr>
        <w:t>E. 2.1</w:t>
      </w:r>
    </w:p>
    <w:p>
      <w:r>
        <w:t>In base alla giurisprudenza, nel caso di ricorsi rivolti contro decisioni incidentali ai sensi dell’art. 80e cpv. 2 AIMP (v. supra consid. 1.4), spetta al ricorrente in- dicare, nel proprio atto ricorsuale, in che cosa consiste l’allegato pregiudizio e dimostrare che questo non potrebbe essere sanato mediante un giudizio che</w:t>
      </w:r>
    </w:p>
    <w:p>
      <w:r>
        <w:t>- 5 -</w:t>
      </w:r>
    </w:p>
    <w:p>
      <w:r>
        <w:t>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scadute (pagamento di stipendi, interessi, imposte, pretese esigibili, ecc.), del fatto di essere esposto a procedure di esecuzione o di fallimento, oppure alla revoca di un’autorizza- zione amministrativa, o ancora dell’impossibilità di concludere affari vicini al loro sbocco. Il solo fatto di dover far fronte a delle spese correnti non è sufficiente, in linea di massima, a rendere verosimile un pregiudizio immediato e irrepara- bile ai sensi della predetta disposizione (DTF 130 II 329 consid. 2 pag. 332; sentenza del Tribunale penale federale RR.2007.43 del 16 maggio 2007 consid.</w:t>
      </w:r>
    </w:p>
    <w:p>
      <w:r>
        <w:rPr>
          <w:b/>
        </w:rPr>
        <w:t>E. 2.2</w:t>
      </w:r>
    </w:p>
    <w:p>
      <w:r>
        <w:t>In concreto, si constata che i ricorrenti non hanno prodotto nessun documento – a parte documentazione relativa ai conti litigiosi destinata a dimostrare la pre- tesa ma non comunque dirimente operatività dei medesimi (v. act. 11.2-11.11) – che si riveli utile per verificare l’esistenza di obbligazioni scadute o altre im- pellenti angustie finanziarie e tantomeno che permetta di chiarire la loro situa- zione economica, omettendo in particolare di indicare sia i loro redditi che il loro patrimonio, per cui a queste condizioni risulta impossibile per questa Corte va- lutare l'effettiva esistenza di un pregiudizio immediato e irreparabile in capo ai ricorrenti. In altre parole, essi non hanno dimostrato di non disporre di altri mezzi per far fronte ai loro pretesi ma non documentati impegni finanziari. In assenza del benché minimo documento, ad esempio di natura fiscale e contabile, per verificare se ci sono altri redditi, se dispongono di altri conti bancari o averi li- quidi ecc., risulta evidentemente impossibile chiarire in maniera seria la loro situazione finanziaria. Per ottemperare al loro obbligo di allegazione e docu- mentazione non basta affermare in maniera del tutto generica che le misure contestate avrebbero per loro conseguenze gravi. Quanto precede non per- mette evidentemente a questa Corte di esaminare il requisito di legge del pre- giudizio immediato e irreparabile negli imperativi termini definiti dalla costante giurisprudenza in materia (v. supra consid. 2.1).</w:t>
      </w:r>
    </w:p>
    <w:p>
      <w:r>
        <w:rPr>
          <w:b/>
        </w:rPr>
        <w:t>E. 2.3</w:t>
      </w:r>
    </w:p>
    <w:p>
      <w:r>
        <w:t>Da quanto sopra discende che il ricorso, per il resto fondato su censure palese- mente premature in questa fase processuale, si rivela irricevibile per mancata dimostrazione dell’esistenza di un pregiudizio immediato e irreparabile giusta l'art. 80e cpv. 2 lett. a AIMP.</w:t>
      </w:r>
    </w:p>
    <w:p>
      <w:r>
        <w:rPr>
          <w:b/>
        </w:rPr>
        <w:t>E. 3</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w:t>
      </w:r>
    </w:p>
    <w:p>
      <w:r>
        <w:t>- 6 -</w:t>
      </w:r>
    </w:p>
    <w:p>
      <w:r>
        <w:t>penale federale (RSPPF; RS 173.713.162), ed è fissata nella fattispecie a fr. 4'000.– a carico dei ricorrenti in solido; essa è coperta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