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RR.2025.20 vom 16. April 2025</w:t>
      </w:r>
    </w:p>
    <w:p>
      <w:r>
        <w:t>Bundesstrafgericht, 2025-04-16, DE</w:t>
      </w:r>
    </w:p>
    <w:p>
      <w:r>
        <w:rPr>
          <w:b/>
        </w:rPr>
        <w:t xml:space="preserve">Quelle: </w:t>
      </w:r>
      <w:r>
        <w:t>https://mcp.opencaselaw.ch/entscheid/bstger_RR.2025.20</w:t>
      </w:r>
    </w:p>
    <w:p>
      <w:r>
        <w:t>FR: TPF RR.2025.20 du 16 avril 2025</w:t>
      </w:r>
    </w:p>
    <w:p>
      <w:r>
        <w:t>IT: TPF RR.2025.20 del 16 aprile 2025</w:t>
      </w:r>
    </w:p>
    <w:p>
      <w:pPr>
        <w:pStyle w:val="Heading2"/>
      </w:pPr>
      <w:r>
        <w:t>Regeste</w:t>
      </w:r>
    </w:p>
    <w:p>
      <w:r>
        <w:t>Auslieferung an Schweden; Auslieferungsentscheid (Art. 55 IRSG); akzessorisches Haftentlassungsgesuch (Art. 50 Abs. 3 IRSG); unentgeltliche Rechtpflege (Art. 65 VwVG)</w:t>
      </w:r>
    </w:p>
    <w:p>
      <w:pPr>
        <w:pStyle w:val="Heading2"/>
      </w:pPr>
      <w:r>
        <w:t>Erwägungen</w:t>
      </w:r>
    </w:p>
    <w:p>
      <w:r>
        <w:rPr>
          <w:b/>
        </w:rPr>
        <w:t>E. 1.1</w:t>
      </w:r>
    </w:p>
    <w:p>
      <w:r>
        <w:t>Für den Auslieferungsverkehr zwischen der Schweiz und Schweden sind pri- mär das Europäische Auslieferungsübereinkommen vom 13. Dezember 1957 (EAUe; SR 0.353.1) sowie die hierzu ergangenen Zusatzprotokolle vom 15. Oktober 1975 (ZPI EAUe; SR 0.353.11) und vom 17. März 1978</w:t>
      </w:r>
    </w:p>
    <w:p>
      <w:r>
        <w:t>- 5 -</w:t>
      </w:r>
    </w:p>
    <w:p>
      <w:r>
        <w:t>(ZPII EAUe; SR 0.353.12) massgebend. Überdies anwendbar sind das Über- 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 min.ch/de/sector-specific-agreements/EU-acts-register/8) i.V.m. der Verord- nung (EU) 2018/1862 des Europäischen Parlaments und des Rates vom 28. November 2018 über die Einrichtung, den Betrieb und die Nutzung des Schengener Informationssystems (SIS) im Bereich der polizeilichen Zusam- menarbeit und der justiziellen Zusammenarbeit in Strafsachen, zur Änderung und Aufhebung des Beschlusses 2007/533/JI des Rates und zur Aufhebung der Verordnung (EG) Nr. 1986/2006 des Europäischen Parlaments und des Rates und des Beschlusses 2010/261/EU der Kommission, namentlich Art. 26–31 (CELEX-Nr. 32018R1862; Abl. L 312 vom 7. Dezember 2018, S. 56– 106; abrufbar unter «Rechtssammlung zu den sektoriellen Abkommen mit der EU», 8.4 Weiterentwicklungen des Schengen-Besitzstands), sowie die- 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je mit weiteren Hinweisen). Vorbehalten bleibt die Wahrung der Menschenrechte (BGE 145 IV 294 E. 2.1; 123 II 595 E. 7c; TPF 2020 64 E. 1.1).</w:t>
      </w:r>
    </w:p>
    <w:p>
      <w:r>
        <w:t>- 6 -</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Der Streitgegenstand wird durch das Anfechtungsobjekt, d.h. den angefoch- tenen Entscheid, und die Parteibegehren bestimmt, wobei der angefochtene Entscheid den möglichen Streitgegenstand begrenzt (BGE 142 I 155 E. 4.4.2 mit Hinweisen).</w:t>
      </w:r>
    </w:p>
    <w:p>
      <w:r>
        <w:rPr>
          <w:b/>
        </w:rPr>
        <w:t>E. 2.2</w:t>
      </w:r>
    </w:p>
    <w:p>
      <w:r>
        <w:t>Mit Auslieferungsentscheid vom 16. Januar 2025 hat der Beschwerdegegner über die Auslieferung des Beschwerdeführers, die Haftentlassung des Be- schwerdeführers und die Entschädigung des amtlichen Beistands des Be- schwerdeführers für das Verfahren vor dem Beschwerdegegner entschie- den.</w:t>
      </w:r>
    </w:p>
    <w:p>
      <w:r>
        <w:rPr>
          <w:b/>
        </w:rPr>
        <w:t>E. 2.3</w:t>
      </w:r>
    </w:p>
    <w:p>
      <w:r>
        <w:t>Das Hauptbegehren des Beschwerdeführers lautet auf Aufhebung des Aus- lieferungsentscheids des Beschwerdegegners vom 16. Januar 2025 und auf Anordnung seiner Haftentlassung. Wie alle Prozesshandlungen sind auch Rechtsbegehren nach Treu und Glauben auszulegen, insbesondere im Licht der dazu gegebenen Begründung (BGE 123 IV 125 E. 1). Unter Berücksich- tigung der Beschwerdegründe richtet sich die vorliegende Beschwerde ohne Weiteres gegen Dispositiv-Ziff. 1 des angefochtenen Auslieferungsent- scheids. Aus den Beschwerdegründen geht jedoch nicht hervor, dass sie sich auch gegen die Dispositiv-Ziff. 2 und 3 des angefochtenen Ausliefe- rungsentscheids richten würde. Betreffend Dispositiv-Ziff. 2 des angefochte- nen Auslieferungsentscheids wäre die Beschwerde auch verspätet (vgl. Art. 48 Abs. 2 i.V.m. Art. 50 Abs. 3 IRSG; TPF 2009 145 E. 2.5.2).</w:t>
      </w:r>
    </w:p>
    <w:p>
      <w:r>
        <w:rPr>
          <w:b/>
        </w:rPr>
        <w:t>E. 2.4</w:t>
      </w:r>
    </w:p>
    <w:p>
      <w:r>
        <w:t>Streitgegenstand der vorliegenden Beschwerde bildet mithin die Ausliefe- rung des Beschwerdeführers an Schweden. Soweit der Beschwerdeführer seine Entlassung aus der Auslieferungshaft beantragt, wird dieser Antrag als akzessorisches Haftentlassungsgesuch entgegengenommen (vgl. hinten E. 9).</w:t>
      </w:r>
    </w:p>
    <w:p>
      <w:r>
        <w:t>- 7 -</w:t>
      </w:r>
    </w:p>
    <w:p>
      <w:r>
        <w:rPr>
          <w:b/>
        </w:rPr>
        <w:t>E. 3.1</w:t>
      </w:r>
    </w:p>
    <w:p>
      <w:r>
        <w:t>Gegen den Entscheid des BJ über die Auslieferung kann innert 30 Tagen seit der Eröffnung des Entscheids bei der Beschwerdekammer des Bun- desstrafgerichts Beschwerde geführt werden (Art. 55 Abs. 3 i.V.m. Art. 25 Abs. 1 IRSG; Art. 50 Abs. 1 VwVG).</w:t>
      </w:r>
    </w:p>
    <w:p>
      <w:r>
        <w:rPr>
          <w:b/>
        </w:rPr>
        <w:t>E. 3.2</w:t>
      </w:r>
    </w:p>
    <w:p>
      <w:r>
        <w:t>Die Beschwerdekammer ist zur Behandlung der Beschwerde gegen den Ent- scheid des BJ über die Auslieferung zuständig. Dieser wurde dem Vertreter des Beschwerdeführers am 17. Januar 2025 eröffnet (RR.2025.20, act. 4.16). Die Beschwerde vom 14. Februar 2025 erweist sich als fristge- recht. Die übrigen Eintretensvoraussetzungen geben keinen Anlass zu Be- merkungen. Auf die Beschwerde ist einzutreten.</w:t>
      </w:r>
    </w:p>
    <w:p>
      <w:r>
        <w:rPr>
          <w:b/>
        </w:rPr>
        <w:t>E. 4</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5.1</w:t>
      </w:r>
    </w:p>
    <w:p>
      <w:r>
        <w:t>Der Beschwerdeführer rügt in einem ersten Punkt eine Verletzung seines Anspruchs auf rechtliches Gehör (Art. 29 Abs. 2 BV) und auf ein faires Ver- fahren (Art. 29 Abs. 1 BV). Er macht geltend, obschon er in der Befragung vom 21. November 2024 das Anliegen geäussert habe, über die genauen Umstände des Vorwurfs orientiert zu werden, sei er in der Folge weder über den genauen Ort der angeblich begangenen strafbaren Handlung noch über die Uhrzeit der Tat informiert worden. Auch ergebe sich aus den vorliegen- den Akten nirgends die Identität des Opfers. Damit sei ihm zum Vornherein verunmöglicht worden, den Alibibeweis anzutreten. Sodann habe sich der Beschwerdegegner mit den Einwänden seiner Stellungnahme vom 7. Januar 2025 nur summarisch auseinandergesetzt. Insbesondere habe sich der Be- schwerdegegner nicht mit der Rechtsprechung des Europäischen Gerichts- hofs für Menschenrechte zu Verstössen des Staats Schweden gegen Art. 3 EMRK vertieft auseinandergesetzt. Dasselbe gelte für den Hinweis auf die Voreingenommenheit der schwedischen Gerichte (RR.2025.20, act. 1 S. 3 ff.).</w:t>
      </w:r>
    </w:p>
    <w:p>
      <w:r>
        <w:rPr>
          <w:b/>
        </w:rPr>
        <w:t>E. 5.2</w:t>
      </w:r>
    </w:p>
    <w:p>
      <w:r>
        <w:t>Der verfassungsmässige Anspruch auf rechtliches Gehör (Art. 29 Abs. 2 BV) verlangt, dass die Behörde die Vorbringen des vom Entscheid in seiner</w:t>
      </w:r>
    </w:p>
    <w:p>
      <w:r>
        <w:t>- 8 -</w:t>
      </w:r>
    </w:p>
    <w:p>
      <w:r>
        <w:t>Rechtsstellung Betroffenen auch tatsächlich hört, prüft und in der Entscheid- findung berücksichtigt. Daraus folgt die Verpflichtung der Behörde, ihren Ent- scheid zu begründen. Dabei ist es nicht erforderlich, dass sie sich mit allen Parteistandpunkten einlässlich auseinandersetzt und jedes einzelne Vorbrin- 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 hen kann. In diesem Sinne müssen wenigstens kurz die Überlegungen ge- nannt werden, von denen sich die Behörde hat leiten lassen und auf die sich ihr Entscheid stützt (BGE 149 V 156 E. 6.1; 148 III 30 E. 3.1; 143 III 65 E. 5.2).</w:t>
      </w:r>
    </w:p>
    <w:p>
      <w:r>
        <w:rPr>
          <w:b/>
        </w:rPr>
        <w:t>E. 5.3</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Beweise aufge- fordert, innert kurzer Frist zu erklären, ob er das Ersuchen aufrechterhalten will (Art. 53 Abs. 2 IRSG). Der Alibibeweis kann nur mit dem Nachweis ge- führt werden, zur fraglichen Zeit (überhaupt) nicht am Tatort gewesen zu sein. Dieser Nachweis ist unverzüglich und ohne Weiterungen zu erbringen, damit der Verfolgte sich zu entlasten und die Auslieferung zu verhindern ver- mag (BGE 123 II 279 E. 2b).</w:t>
      </w:r>
    </w:p>
    <w:p>
      <w:r>
        <w:t>Anlässlich seiner Einvernahme vom 21. November 2024 wurde dem Be- schwerdeführer namentlich mitgeteilt, dass ihm vorgeworfen werde, am</w:t>
      </w:r>
    </w:p>
    <w:p>
      <w:r>
        <w:rPr>
          <w:b/>
        </w:rPr>
        <w:t>E. 5.4</w:t>
      </w:r>
    </w:p>
    <w:p>
      <w:r>
        <w:t>Soweit der Beschwerdeführer rügt, das Auslieferungsersuchen genüge den formellen Anforderungen nicht, weil es hinsichtlich Zeit und Ort des ihm vor- geworfenen strafbaren Verhaltens zu ungenau sei und weil der Name des Opfers nicht offengelegt werde, ist festzuhalten, dass die Rechtsprechung an die Darlegung des Sachverhalts im Auslieferungsersuchen keine stren- gen Anforderungen stellt. Diese Darlegung muss den schweizerischen Be- hörden lediglich die Prüfung ermöglichen, ob und wieweit die Auslieferungs- voraussetzungen – beidseitige Strafbarkeit, kein politisches Delikt etc. – er- füllt sind (BGE 133 IV 76 E. 2.2; 109 Ib 64 E. 2a; 108 Ib 525 E. 3; je mit Hinweisen). Diese Prüfung kann hier vorgenommen werden. Die Regelung des Alibibeweises (Art. 53 IRSG) begründet keinen darüber hinausgehenden Anspruch auf Nennung von Ort und Zeit (Urteil des Bundesgerichts 1A.12/2006 vom 9. Februar 2006 E. 6; vgl. Urteile des Bundesgerichts 1C_6/2018 vom 12. Februar 2018 E. 1.2.2; 1C_10/2018 vom 12. Februar 2018 E. 1.2).</w:t>
      </w:r>
    </w:p>
    <w:p>
      <w:r>
        <w:rPr>
          <w:b/>
        </w:rPr>
        <w:t>E. 5.5</w:t>
      </w:r>
    </w:p>
    <w:p>
      <w:r>
        <w:t>Der Beschwerdegegner hat sich im angefochtenen Auslieferungsentscheid insbesondere mit dem geltend gemachten Verstoss gegen Art. 3 EMRK und mit dem Vorbringen, die schwedischen Gerichte seien voreingenommen, auseinandergesetzt (RR.2025.20, act. 1.2 S. 5 ff.). Inwiefern es dem Be- schwerdeführer nicht möglich gewesen sein soll, den Auslieferungsent- scheid sachgerecht anzufechten, legt er nicht dar und ist auch nicht ersicht- lich.</w:t>
      </w:r>
    </w:p>
    <w:p>
      <w:r>
        <w:rPr>
          <w:b/>
        </w:rPr>
        <w:t>E. 5.6</w:t>
      </w:r>
    </w:p>
    <w:p>
      <w:r>
        <w:t>Nach dem Gesagten erweist sich die Beschwerde in diesem Punkt als unbe- gründet.</w:t>
      </w:r>
    </w:p>
    <w:p>
      <w:r>
        <w:t>6.</w:t>
      </w:r>
    </w:p>
    <w:p>
      <w:r>
        <w:t>6.1 Der Beschwerdeführer macht weiter geltend, die Gefahr einer unmenschli- chen oder erniedrigenden Behandlung in Schweden sei nicht auszuschlies- sen. Schweden habe wiederholt gegen Art. 2 und 3 EMRK verstossen. Im Urteil des Europäischen Gerichtshofs für Menschenrechte Bader und Kanbor gegen Schweden vom 8. November 2005, Nr. 13284/04 (RR.2025.20, act. 1.10), sei entschieden worden, dass die von Schweden beabsichtigte</w:t>
      </w:r>
    </w:p>
    <w:p>
      <w:r>
        <w:t>- 10 -</w:t>
      </w:r>
    </w:p>
    <w:p>
      <w:r>
        <w:t>Ausschaffung von Bader und Kanbor nach Syrien Art. 2 und 3 EMRK verlet- zen würde. Im Urteil des Europäischen Gerichtshofs für Menschenrechte N. gegen Schweden vom 20. Juli 2010, Nr. 23505/09 (vgl. RR.2025.20, act. 1.12), sei Schweden erneut wegen einer Verletzung von Art. 3 EMRK verurteilt worden. Es sei somit nach wie vor mit entsprechenden Entscheiden der schwedischen Behörden zu rechnen (RR.2025.20, act. 1 S. 5 f. und 7).</w:t>
      </w:r>
    </w:p>
    <w:p>
      <w:r>
        <w:t>Ausserdem gehe aus der englischen Zusammenfassung des Berichts 2008:4 des Swedish National Council for Crime Prevention (RR.2025.20, act. 1.13) hervor, dass muslimische Beschuldigte kleinere Aussichten hätten, in einem Strafverfahren korrekt behandelt zu werden, und eine Tendenz be- stehe, muslimischen Beschuldigten in besonderer Weise zu misstrauen, dies vor allem, wenn es sich um Männer handle. Damit sei eine systematische Diskriminierung muslimischer Beschuldigter in Schweden belegt. Als junger tunesischer Staatsangehöriger gehöre er genau zu der Gruppe, die in Schweden nachweislich benachteiligt werde. Das Bundesgericht habe in sei- ner Rechtsprechung wiederholt festgehalten, dass eine Auslieferung dann unzulässig sei, wenn ernsthafte Zweifel an der Unparteilichkeit des ersu- chenden Staats bestünden (RR.2025.20, act. 1 S. 6 und 7).</w:t>
      </w:r>
    </w:p>
    <w:p>
      <w:r>
        <w:t>6.2 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129 II 268 E. 6.1,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w:t>
      </w:r>
    </w:p>
    <w:p>
      <w:r>
        <w:t>- 11 -</w:t>
      </w:r>
    </w:p>
    <w:p>
      <w:r>
        <w:t>den UNO-Pakt II umschriebenen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t>Soweit es sich beim ersuchenden Staat um einen EMRK-Vertragsstaat han- delt, ist grundsätzlich davon auszugehen, dass er die Konventionsgarantien in der Praxis gewährleistet (BGE 126 II 324 E. 4e). Wird im Verfahren im ersuchenden Staat die EMRK dennoch verletzt, hat der Betroffene die Mög- lichkeit, dies zunächst dort und in der Folge mit Individualbeschwerde an den EGMR (Art. 34 EMRK) geltend zu machen (BGE 149 IV 376 E. 3.4).</w:t>
      </w:r>
    </w:p>
    <w:p>
      <w:r>
        <w:t>6.3 Der Beschwerdeführer vermag allein mit dem Anführen zweier Entscheide des Europäischen Gerichtshofs für Menschenrechte, mit denen festgestellt worden sei, dass Schweden gegen die EMRK verstossen habe, und einem Bericht, wonach muslimische beschuldigte Männer in Schweden systema- tisch benachteiligt würden, nicht glaubhaft zu machen, dass er selbst objektiv und ernsthaft eine schwerwiegende Verletzung der Menschenrechte in Schweden zu befürchten hat. Sollte im Verfahren in Schweden die EMRK dennoch verletzt werden, hat er die Möglichkeit, dies zunächst dort und in der Folge mit Individualbeschwerde an den Europäischen Gerichtshof für Menschenrechte geltend zu machen.</w:t>
      </w:r>
    </w:p>
    <w:p>
      <w:r>
        <w:t>6.4 Nach dem Gesagten erweist sich die Beschwerde auch in diesem Punkt als unbegründet.</w:t>
      </w:r>
    </w:p>
    <w:p>
      <w:r>
        <w:t>7.</w:t>
      </w:r>
    </w:p>
    <w:p>
      <w:r>
        <w:t>7.1 Schliesslich wendet der Beschwerdeführer ein, gegen ihn sei in der Schweiz ein Strafverfahren hängig. Gegen den Strafbefehl der Staatsanwaltschaft Basel-Landschaft vom 28. Januar 2025 habe er am 10. Februar 2025 Ein- sprache erhoben. Die Einleitung dieses Verfahrens begründe ein Ausliefe- rungsverbot, da es der schweizerischen Strafrechtspflege vorbehalten sei, über in der Schweiz anhängige Strafsachen zu entscheiden. Gemäss Art. 37 Abs. 1 IRSG dürfe die Auslieferung nicht erfolgen, wenn in der Schweiz ein Strafverfahren wegen derselben Tat laufe. Dies sei vom Beschwerdegegner unberücksichtigt gelassen worden (RR.2025.20, act. 1 S. 3 und 8).</w:t>
      </w:r>
    </w:p>
    <w:p>
      <w:r>
        <w:t>- 12 -</w:t>
      </w:r>
    </w:p>
    <w:p>
      <w:r>
        <w:t>7.2 In tatsächlicher Hinsicht ist festzuhalten, dass nicht ersichtlich ist, inwiefern sich das schweizerische Strafverfahren auf «dieselbe Tat» beziehen soll, für welche die Auslieferung verlangt wird. Schweden ersucht um Auslieferung des Beschwerdeführers für eine Tat, die in Schweden im Jahr 2024 began- gen worden sei. Gemäss dem ins Recht gelegten Strafbefehl der Jugendan- waltschaft des Kantons Basel-Landschaft wurde der Beschwerdeführer we- gen mehrfachen Diebstahls, mehrfacher Sachbeschädigung und Hausfrie- densbruchs, begangen in der Schweiz in den Jahren 2021 und 2022, schul- dig erklärt (RR.2025.20, act. 1.8). Das Vorbringen des Beschwerdeführers ist insofern nicht nachvollziehbar. Inwiefern die Schweiz die Verfolgung der Tat, für welche Schweden um Auslieferung des Beschwerdeführers ersucht, übernehmen kann und dies im Hinblick auf die soziale Wiedereingliederung des Beschwerdeführers angezeigt erscheint (vgl. Art. 37 Abs. 1 IRSG), legt der Beschwerdeführer nicht dar und ist auch nicht ersichtlich. Im Übrigen stellt ein in der Schweiz hängiges Strafverfahren bzw. der Vollzug einer aus- gesprochenen Strafe oder Massnahme per se kein Auslieferungshindernis dar (Entscheid des Bundesstrafgerichts RR.2015.225 vom 10. Dezember 2015 E. 5.2 m.w.H.; GLESS/ECHLE, Basler Kommentar, 2015, Art. 58 IRSG N. 4). Ein in der Schweiz hängiges Strafverfahren bzw. der Vollzug einer ausgesprochenen Strafe oder Massnahme könnte höchstens einen Auf- schub der Auslieferung bewirken, worüber der Beschwerdegegner gegebe- nenfalls erst nach Vorliegen eines rechtskräftigen Auslieferungsentscheids nach seinem Ermessen zu entscheiden hat (vgl. Art. 58 IRSG und Art. 19 EAUe).</w:t>
      </w:r>
    </w:p>
    <w:p>
      <w:r>
        <w:t>7.3 Nach dem Gesagten erweist sich die Beschwerde auch in diesem Punkt als unbegründet.</w:t>
      </w:r>
    </w:p>
    <w:p>
      <w:r>
        <w:t>8. Andere Auslieferungshindernisse wurden weder geltend gemacht noch sind solche ersichtlich. Die Auslieferung des Beschwerdeführers an Schweden ist daher zulässig. Die Beschwerde erweist sich als unbegründet, weshalb sie abzuweisen ist.</w:t>
      </w:r>
    </w:p>
    <w:p>
      <w:r>
        <w:rPr>
          <w:b/>
        </w:rPr>
        <w:t>E. 9</w:t>
      </w:r>
    </w:p>
    <w:p>
      <w:r>
        <w:t>März 2007 E. 1.2; siehe zuletzt u.a. die Entscheide des Bundesstrafge- richts RR.2024.106 vom 30. Januar 2025; RR.2024.93 vom 13. November 2024 E. 5.1; RR.2024.100 vom 24. Oktober 2024 E. 9.2).</w:t>
      </w:r>
    </w:p>
    <w:p>
      <w:r>
        <w:rPr>
          <w:b/>
        </w:rPr>
        <w:t>E. 9.1</w:t>
      </w:r>
    </w:p>
    <w:p>
      <w:r>
        <w:t>Im Rahmen seiner Beschwerde verlangt der Beschwerdeführer seine Ent- lassung aus der Auslieferungshaft.</w:t>
      </w:r>
    </w:p>
    <w:p>
      <w:r>
        <w:rPr>
          <w:b/>
        </w:rPr>
        <w:t>E. 9.2</w:t>
      </w:r>
    </w:p>
    <w:p>
      <w:r>
        <w:t>Wer sich in Auslieferungshaft befindet, kann jederzeit ein Haftentlassungs- gesuch einreichen (Art. 50 Abs. 3 IRSG). Das Gesuch ist an den</w:t>
      </w:r>
    </w:p>
    <w:p>
      <w:r>
        <w:t>- 13 -</w:t>
      </w:r>
    </w:p>
    <w:p>
      <w:r>
        <w:t>Beschwerdegegner zu richten. Gegen dessen ablehnenden Entscheid kann innert zehn Tagen ab der schriftlichen Eröffnung bei der Beschwerdekammer Beschwerde geführt werden (Art. 48 Abs. 2 i.V.m. Art. 50 Abs. 3 IRSG; TPF 2009 145 E. 2.5.2). Ausnahmsweise kann die Beschwerdekammer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w:t>
      </w:r>
    </w:p>
    <w:p>
      <w:r>
        <w:rPr>
          <w:b/>
        </w:rPr>
        <w:t>E. 9.3</w:t>
      </w:r>
    </w:p>
    <w:p>
      <w:r>
        <w:t>Da die Auslieferung des Beschwerdeführers nach dem oben Ausgeführten bewilligt werden kann, ist das akzessorische Haftentlassungsgesuch abzu- weisen. Der Beschwerdeführer macht keine Gründe geltend, welche in die- ser Situation ausnahmsweise eine Haftentlassung rechtfertigten.</w:t>
      </w:r>
    </w:p>
    <w:p>
      <w:r>
        <w:rPr>
          <w:b/>
        </w:rPr>
        <w:t>E. 10.1</w:t>
      </w:r>
    </w:p>
    <w:p>
      <w:r>
        <w:t>Der Beschwerdeführer ersucht um unentgeltliche Rechtpflege (RP.2025.9, act. 1).</w:t>
      </w:r>
    </w:p>
    <w:p>
      <w:r>
        <w:rPr>
          <w:b/>
        </w:rPr>
        <w:t>E. 10.2</w:t>
      </w:r>
    </w:p>
    <w:p>
      <w:r>
        <w:t>Die Beschwerdekammer befreit eine Partei, die nicht über die erforderlichen Mittel verfügt, auf Antrag von der Bezahlung der Verfahrenskosten, sofern ihr Begehren nicht aussichtslos erscheint (Art. 65 Abs. 1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(BGE 142 III 138 E. 5.1; 140 V 521 E. 9.1). Der Beschwerdeführer brachte im Beschwerdeverfahren Rügen vor, die er im Wesentlichen schon im Verfahren vor dem Beschwerdegegner vorge- bracht hatte (vgl. RR.2025.20, act. 4.14) und von diesem unter Hinweis auf die einschlägige Praxis verworfen wurden (RR.2025.20, act. 1.2). Sie erwei- sen sich als offensichtlich unbegründet, weshalb die Beschwerde als aus- sichtslos bezeichnet werden muss. Entsprechend ist das Gesuch des Be- schwerdeführers um unentgeltliche Rechtspflege bereits aus diesem Grund abzuweisen. Im Übrigen hat es der Beschwerdeführer versäumt, das Formu- lar betreffend unentgeltliche Rechtspflege innert mehrmals erstreckter Frist vollständig ausgefüllt und inklusive der im Formular genannten Unterlagen einzureichen. Der Beschwerdeführer ist somit weder seinen Verfahrens-</w:t>
      </w:r>
    </w:p>
    <w:p>
      <w:r>
        <w:t>- 14 -</w:t>
      </w:r>
    </w:p>
    <w:p>
      <w:r>
        <w:t>pflichten nachgekommen noch hat er seine Bedürftigkeit nachgewiesen. Auch aus diesem Grund wäre sein Gesuch abzuweisen.</w:t>
      </w:r>
    </w:p>
    <w:p>
      <w:r>
        <w:rPr>
          <w:b/>
        </w:rPr>
        <w:t>E. 10.3</w:t>
      </w:r>
    </w:p>
    <w:p>
      <w:r>
        <w:t>Bei diesem Ausgang des Verfahrens sind die Gerichtskosten dem Be- schwerdeführer aufzuerlegen (vgl. Art. 63 Abs. 1 VwVG). Die Gerichtsgebühr ist auf Fr. 3'000.– festzusetzen (vgl. Art. 63 Abs. 5 VwVG i.V.m. Art. 73 StBOG sowie Art. 5 und 8 Abs. 3 lit. a BStKR).</w:t>
      </w:r>
    </w:p>
    <w:p>
      <w:r>
        <w:rPr>
          <w:b/>
        </w:rPr>
        <w:t>E. 10.4</w:t>
      </w:r>
    </w:p>
    <w:p>
      <w:r>
        <w:t>Mit Zwischenentscheid vom 20. März 2025 wurde Advokat Patrick Frey für das Beschwerdeverfahren als amtlicher Beistand des Beschwerdeführers er- nannt. Reicht die Anwältin oder der Anwalt – wie vorliegend – die Kostennote nicht spätestens mit der einzigen oder letzten Eingabe ein, so setzt das Ge- richt das Honorar nach Ermessen fest (Art. 12 Abs. 2 BStKR). Die dem Be- schwerdeführer zu bezahlende Entschädigung ist pauschal auf Fr. 2'000.– (inkl. Auslagen und MwSt.) festzusetzen.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