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RR.2025.195 vom 10. März 2026</w:t>
      </w:r>
    </w:p>
    <w:p>
      <w:r>
        <w:t>Bundesstrafgericht, 2026-03-10, IT</w:t>
      </w:r>
    </w:p>
    <w:p>
      <w:r>
        <w:rPr>
          <w:b/>
        </w:rPr>
        <w:t xml:space="preserve">Quelle: </w:t>
      </w:r>
      <w:r>
        <w:t>https://mcp.opencaselaw.ch/entscheid/bstger_RR.2025.195</w:t>
      </w:r>
    </w:p>
    <w:p>
      <w:r>
        <w:t>FR: TPF RR.2025.195 du 10 mars 2026</w:t>
      </w:r>
    </w:p>
    <w:p>
      <w:r>
        <w:t>IT: TPF RR.2025.195 del 10 marzo 2026</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 il 20 marzo 1967 per la Svizzera (CEAG; RS 0.351.1), dal Secondo Protocollo addizionale alla CEAG dell’8 novembre 2001, entrato in vigore il 1° dicembre 2019 per l’Italia e il 1° febbraio 2005 per</w:t>
      </w:r>
    </w:p>
    <w:p>
      <w:r>
        <w:t>- 4 -</w:t>
      </w:r>
    </w:p>
    <w:p>
      <w:r>
        <w:t>la Svizzera (RS 0.351.12),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 zione di applicazione dell'Accordo di Schengen del 14 giugno 1985 (CAS; non pubblicata nella RS ma consultabile sulla piattaforma di pubblicazione Internet della Confederazione alla voce “Raccolta dei testi giuridici riguardanti gli accordi settoriali con l’UE”, 8.1 Allegato A). Di rilievo nella fattispecie è anche la Con- venzione sul riciclaggio, la ricerca, il sequestro e la confisca dei proventi di reato, conclusa a Strasburgo l’8 novembre 1990, entrata in vigore il 1° settem- bre 1993 per la Svizzera ed il 1° maggio 1994 per l’Italia (CRic; RS 0.311.53). Alle questioni che il prevalente diritto internazionale contenuto in detti trattati non regola espressamente o implicitamente, come pure quando il diritto nazio- nale sia più favorevole all'assistenza rispetto a quello pattizio (cosiddetto prin- cipio di favore), si applica la legge sull'assistenza in materia penale, unitamente alla relativa ordinanza (OAIMP; RS 351.11; v. art. 1 cpv. 1 AIMP, art. I n. 2 Accordo italo-svizzero; DTF 145 IV 294 consid. 2.1; 142 IV 250 consid. 3; 140 IV 123 consid. 2; 137 IV 33 consid. 2.2.2; 136 IV 82 consid. 3.1). Il principio di favore vale anche nell'applicazione delle pertinenti norme di diritto internazio- nale (v. art. 48 n. 2 CAS, art. I n. 2 Accordo italo-svizzero; art. 39 n. 3 CRic). È fatto salvo il rispetto dei diritti fondamentali (DTF 145 IV 294 consid. 2.1;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Le decisioni dell’autorità cantonale o federale d’esecuzione relative alla chiu- sura della procedura d’assistenza giudiziaria (cosiddette decisioni di chiusura) possono essere impugnate congiuntamente alle decisioni incidentali anteriori, con termine di ricorso di trenta giorni (art. 80e cpv. 1 e 80k AIMP).</w:t>
      </w:r>
    </w:p>
    <w:p>
      <w:r>
        <w:rPr>
          <w:b/>
        </w:rPr>
        <w:t>E. 1.5</w:t>
      </w:r>
    </w:p>
    <w:p>
      <w:r>
        <w:t>Interposto tempestivamente contro la sopraccitata decisione di chiusura, il ricorso è ricevibile sotto il profilo degli art. 25 cpv. 1, 80e cpv. 1 e 80k AIMP.</w:t>
      </w:r>
    </w:p>
    <w:p>
      <w:r>
        <w:rPr>
          <w:b/>
        </w:rPr>
        <w:t>E. 1.6.1</w:t>
      </w:r>
    </w:p>
    <w:p>
      <w:r>
        <w:t>La ricevibilità del gravame presuppone anche la legittimazione a ricorrere del ricorrente giusta l’art. 80h AIMP. In base a quest’ultima disposizione, oltre all’UFG (lett. a), ha diritto di ricorrere chiunque è toccato personalmente e diret- tamente da una misura d’assistenza giudiziaria e ha un interesse degno di pro- tezione all’annullamento o alla modifica della stessa (lett. b; v. anche l’art. 21</w:t>
      </w:r>
    </w:p>
    <w:p>
      <w:r>
        <w:t>- 5 -</w:t>
      </w:r>
    </w:p>
    <w:p>
      <w:r>
        <w:t>cpv. 3 AIMP per quanto concerne le persone contro cui è diretto il procedimento penale all’estero). Il concetto di persona toccata ai sensi dei predetti articoli di legge trova concretizzazione sia nella giurisprudenza che all'art. 9a OAIMP. Per essere considerato personalmente e direttamente toccato da una misura di as- sistenza giudiziaria internazionale, il ricorrente deve avere un legame sufficien- temente stretto con la decisione litigiosa (DTF 137 IV 134 consid. 5.2.1; 123 II 161 consid. 1 d/aa). Più concretamente, nel caso di una richiesta d’informazioni su un conto bancario è considerato personalmente e direttamente toccato il ti- tolare del conto (v. art. 9a lett. a OAIMP; DTF 137 IV 134 consid. 5.2.1 e 6.1, con rinvii, e 118 Ib 547 consid. 1d), così come nelle perquisizioni domiciliari questa qualità spetta al proprietario o al locatario (v. art. 9a lett. b OAIMP; DTF 137 IV 134 consid. 6.2, con rinvii).</w:t>
      </w:r>
    </w:p>
    <w:p>
      <w:r>
        <w:rPr>
          <w:b/>
        </w:rPr>
        <w:t>E. 1.6.2</w:t>
      </w:r>
    </w:p>
    <w:p>
      <w:r>
        <w:t>In via giurisprudenziale è stato altresì precisato che la legittimazione a ricorrere compete alla persona direttamente sottoposta a una misura coercitiva (perqui- sizione, sequestro o interrogatorio; DTF 130 II 162 consid. 1.1; 128 II 211 con- sid. 2.3; 127 II 198 consid. 2d; 126 II 258 consid. 2d; 124 II 180 consid. 1b; TPF 2007 79 consid. 1.6 pag. 82), mentre gli interessati toccati solo in maniera indiretta, come ad esempio il mero avente diritto economico di un conto banca- rio, non possono impugnare tali provvedimenti (DTF 137 IV 134 consid. 5.2.1 e 122 II 130 consid. 2b e rinvii). Per lo stesso motivo, nel caso di documenti in possesso di terzi, soltanto questi ultimi in quanto loro possessori possono con- testare il sequestro degli stessi, anche se i documenti in questione concernono un’altra persona contro la quale è pendente un procedimento penale estero (DTF 123 II 161 consid. 1d/aa; 116 Ib 106 consid. 2a; TPF 2007 79 consid. 1.6). È ammessa un’eccezione se all’interno di questi atti vi è documentazione ban- caria: in questo caso il titolare dei conti in questione è legittimato a ricorrere (DTF 124 II 180 consid. 2; sentenze del Tribunale federale 1A.282/2005 del 30 aprile 2007 consid. 2.3.1 e 1A.141/1998 del 9 febbraio 1999 consid. 2a = Rep 1999 pag. 123; TPF 2007 79 consid. 1.6 pag. 82).</w:t>
      </w:r>
    </w:p>
    <w:p>
      <w:r>
        <w:rPr>
          <w:b/>
        </w:rPr>
        <w:t>E. 1.6.3</w:t>
      </w:r>
    </w:p>
    <w:p>
      <w:r>
        <w:t>In concreto, nella misura in cui la documentazione litigiosa è frutto della perqui- sizione a Lugano di spazi di cui A. Sagl è locataria, la legittimazione di quest’ul- tima è data. Questa va parimenti riconosciuta a B. Sagl, dato che tra gli atti sequestrati vi è anche documentazione concernente conti bancari a lei intestati.</w:t>
      </w:r>
    </w:p>
    <w:p>
      <w:r>
        <w:rPr>
          <w:b/>
        </w:rPr>
        <w:t>E. 2</w:t>
      </w:r>
    </w:p>
    <w:p>
      <w:r>
        <w:t>Le ricorrenti lamentano anzitutto la violazione del diritto di essere sentite, nella misura in cui B. Sagl non avrebbe potuto partecipare in maniera effettiva alla cernita della documentazione litigiosa.</w:t>
      </w:r>
    </w:p>
    <w:p>
      <w:r>
        <w:rPr>
          <w:b/>
        </w:rPr>
        <w:t>E. 2.1</w:t>
      </w:r>
    </w:p>
    <w:p>
      <w:r>
        <w:t>Il diritto di essere sentito, ancorato all’art. 29 cpv. 2 Cost., viene concretizzato nell’ambito dell’assistenza giudiziaria internazionale agli art. 29 e segg. PA richiamati dall’art. 12 cpv. 1 AIMP (ZIMMERMANN, La coopération judiciaire</w:t>
      </w:r>
    </w:p>
    <w:p>
      <w:r>
        <w:t>- 6 -</w:t>
      </w:r>
    </w:p>
    <w:p>
      <w:r>
        <w:t>internationale ne matière pénale, 6a ediz. 2024, n. 572). Esso è di natura for- male (DTF 126 I 19 consid. 2d/bb pag. 24; 125 I 113 consid. 3; ALBERTINI, Der verfassungsmässige Anspruch auf rechtliches Gehör im Verwaltungsverfahren des modernen Staates, 2000, pag. 449 con rinvii). Una violazione di questo di- ritto fondamentale da parte dell’autorità d’esecuzione non comporta comunque automaticamente l’accoglimento del gravame e l’annullamento della decisione impugnata (v. WEISS/CASANOVA, Leichte oder schwere Verletzung des rechtli- chen Gehörs?, in: ZBJV 2020, pag. 27 e segg.). Secondo la giurisprudenza e la dottrina una violazione del diritto di essere sentito può essere sanata, se la persona toccata ottiene la possibilità di esprimersi in merito davanti ad una autorità di ricorso, la quale, come nella fattispecie la Corte dei reclami penali del Tribunale penale federale, dispone del medesimo potere d’esame dell’autorità d’esecuzione stessa (v. DTF 124 II 132 consid. 2d; sentenze del Tribunale federale 1C_525/2008 e 1C_526/2008 del 28 novembre 2008 consid. 1.3 non- ché 1A.54/2004 del 30 aprile 2004; TPF 2008 172 consid. 2.3; 2007 57; ZIMMERMANN, op. cit., n. 572).</w:t>
      </w:r>
    </w:p>
    <w:p>
      <w:r>
        <w:t>Secondo la giurisprudenza, l'autorità di esecuzione, dopo aver concesso al detentore della documentazione la possibilità di addurre i motivi che si oppor- rebbero alla trasmissione di determinati atti e la facoltà di partecipare alla ne- cessaria cernita, ha l'obbligo di motivare accuratamente la decisione di chiusura (DTF 130 II 14 consid. 4.4 pag. 18). Essa non potrebbe infatti ordinare in modo acritico e indiscriminato la trasmissione dei documenti, delegandone tout court la selezione agli inquirenti esteri (DTF 127 II 151 consid. 4c/aa pag. 155). Que- sto compito spetta all'autorità svizzera d'esecuzione che, in assenza di un even- tuale consenso all'esecuzione semplificata (art. 80c AIMP), prima di emanare una decisione di chiusura, deve impartire alle persone toccate giusta l'art. 80h lett. b AIMP e l’art. 9a OAIMP un termine per addurre riguardo a ogni singolo documento gli argomenti che secondo loro si opporrebbero alla consegna. Que- sto affinché esse possano esercitare in maniera concreta ed effettiva il loro di- ritto di essere sentite (v. art. 30 cpv. 1 PA), secondo modalità di collaborazione comunque rispettose del principio della buona fede (art. 5 cpv. 3 Cost.; KRAUSKOPF/EMMENEGGER/BABEY, in: Waldmann/Weissenberger, Praxiskom- mentar VwVG, 3a ediz. 2023, n. 55 ad art. 12 PA). La cernita deve aver luogo anche qualora l'interessato rinunci ad esprimersi (DTF 130 II 14 consid. 4.3 e 4.4; 126 II 258 consid. 9b/aa pag. 262; cfr. anche DTF 127 II 151 consid. 4c/aa; ZIMMERMANN, op. cit., n. 590, 905-906; DE PREUX, L'entraide internationale en matière pénale et la lutte contre le blanchiment d'argent, in SJZ 104/2008 n. 2 pag. 34).</w:t>
      </w:r>
    </w:p>
    <w:p>
      <w:r>
        <w:rPr>
          <w:b/>
        </w:rPr>
        <w:t>E. 2.2</w:t>
      </w:r>
    </w:p>
    <w:p>
      <w:r>
        <w:t>In concreto, si rileva che entrambe le ricorrenti, per il tramite del loro medesimo legale, hanno avuto accesso alla documentazione litigiosa prima dell’emana- zione della decisione di chiusura impugnata, potendosi quindi esprimere sulla prevista trasmissione di atti all’estero (v. scritto dell’avv. Brunetti del 20 maggio</w:t>
      </w:r>
    </w:p>
    <w:p>
      <w:r>
        <w:t>- 7 -</w:t>
      </w:r>
    </w:p>
    <w:p>
      <w:r>
        <w:t>2025, in rubrica 14 incarto MPC). Nella decisione in questione, il MPC ha inoltre preso posizione sulle considerazioni avanzate da entrambe le ricorrenti, respin- gendole. La censura va pertanto respinta.</w:t>
      </w:r>
    </w:p>
    <w:p>
      <w:r>
        <w:rPr>
          <w:b/>
        </w:rPr>
        <w:t>E. 3</w:t>
      </w:r>
    </w:p>
    <w:p>
      <w:r>
        <w:t>e seg., in rubrica 1 incarto MPC), fatti riportati nella decisione impugnata (v. act. 1.1, pag. 2 e seg.). Entrambi imprenditori, essi avrebbero agevolato l’asso- ciazione mafiosa attraverso la realizzazione di operazioni illecite utilizzando so- cietà a loro riconducibili. Tra queste figurerebbe proprio B. Sagl, la quale è so- spettata di “attività delittuose connesse al riciclaggio di denaro, frode fiscale e costituzione di trust e/o società anonime da utilizzare in maniera strumentale per l’acquisto e la gestione di società italiane ed estere” (ibidem, pag. 4 e seg.).</w:t>
      </w:r>
    </w:p>
    <w:p>
      <w:r>
        <w:t>Quanto precede soddisfa le esigenze normative e giurisprudenziali poste in ma- teria di esposto dei fatti. Sufficientemente chiaro risulta essere in ogni caso il</w:t>
      </w:r>
    </w:p>
    <w:p>
      <w:r>
        <w:t>- 8 -</w:t>
      </w:r>
    </w:p>
    <w:p>
      <w:r>
        <w:t>motivo che ha indotto l’autorità rogante a chiedere l’acquisizione e la trasmis- sione di tutte le informazioni relative a B. Sagl, società potenzialmente utilizzata a scopi illeciti, domiciliata presso A. Sagl. Per il resto, non spetta al giudice dell'assistenza approfondire ulteriormente la fattispecie oggetto d'inchiesta, tan- tomeno ottenere le prove dei contestati reati. Sarà proprio la documentazione raccolta in Svizzera a permettere all'autorità estera di progredire nella sua atti- vità investigativa e di acclarare ulteriormente le condotte mosse a carico degli indagati. Le censure in questo ambito vanno dunque disattese.</w:t>
      </w:r>
    </w:p>
    <w:p>
      <w:r>
        <w:rPr>
          <w:b/>
        </w:rPr>
        <w:t>E. 3.1</w:t>
      </w:r>
    </w:p>
    <w:p>
      <w:r>
        <w:t>Per quanto attiene alla domanda di assistenza, gli art. 14 CEAG, 27 n. 1 CRic e 28 AIMP esigono in sostanza che essa sia scritta, che indichi l'ufficio da cui emana e all'occorrenza l'autorità competente per il procedimento penale, il suo oggetto, il motivo, la qualificazione giuridica del reato, i dati, il più possibile pre- cisi e completi, della persona contro cui è diretto il procedimento penale, pre- sentando altresì un breve esposto dei fatti essenziali, al fine di permettere allo Stato rogato di verificare che non sussistano condizioni ostative all'assistenza (DTF 129 II 97 consid. 3; 118 Ib 111 consid. 5b pag. 121, 547 consid. 3a; 117 Ib 64 consid. 5c; TPF 2015 110 consid. 5.2.1). Ciò non implica per lo Stato richiedente l'obbligo di provare la commissione del reato, ma solo quello di esporre in modo sufficiente le circostanze sulle quali fonda i propri sospetti, per permettere allo Stato richiesto di escludere la sussistenza di un'inammissibile ricerca indiscriminata di prove (v. su questo tema DTF 129 II 97 consid. 3.1; 125 II 65 consid. 6b/aa; 122 II 367 consid. 2c; sentenza del Tribunale penale fede- rale RR.2017.92 del 18 luglio 2017 consid. 2.2). L'autorità rogata non si scosta dall'esposto dei fatti contenuto nella domanda, fatti salvi gli errori, le lacune o altre contraddizioni evidenti ed immediatamente rilevati (DTF 142 IV 250 con- sid. 6.3; 136 IV 4 consid. 4.1; 133 IV 76 consid. 2.2; 132 II 81 consid. 2.1; 118 Ib 111 consid. 5b pag. 121 e seg; TPF 2011 194 consid. 2.1.).</w:t>
      </w:r>
    </w:p>
    <w:p>
      <w:r>
        <w:rPr>
          <w:b/>
        </w:rPr>
        <w:t>E. 3.2</w:t>
      </w:r>
    </w:p>
    <w:p>
      <w:r>
        <w:t>Nella fattispecie, richiamato quanto già espresso in precedenza (v. supra lett. A), la rogatoria illustra in maniera sufficiente i fatti oggetto d’indagine all’estero. Con riferimento alla Svizzera, essa ipotizza l’esistenza nel nostro Paese di ele- menti probatori nei confronti degli indagati E. e F., descrivendo il loro ruolo all’in- terno del sodalizio criminale e i loro contatti con la Svizzera (v. rogatoria, pag.</w:t>
      </w:r>
    </w:p>
    <w:p>
      <w:r>
        <w:rPr>
          <w:b/>
        </w:rPr>
        <w:t>E. 4</w:t>
      </w:r>
    </w:p>
    <w:p>
      <w:r>
        <w:t>Le insorgenti affermano infine che la decisione tutelerebbe un evidente caso di ricerca esplorativa e indiscriminata di prove che violerebbe crassamente il prin- cipio della proporzionalità, sconfinando finanche in un’operazione di fishing ex- pedition, nella misura in cui l’autorità estera non avrebbe circostanziato il ben- ché minimo indizio a carico delle ricorrenti. Nemmeno la presenza di funzionari esteri al momento dell’esecuzione della perquisizione avrebbe permesso di sa- nare tali violazioni. A. Sagl avrebbe del resto indicato i documenti da escludere dalla trasmissione alle autorità estere, giacché certamente privi di rilevanza po- tenziale per il procedimento estero, senza successo. Il MPC, che non si sarebbe confrontato con le relative puntuali e dettagliate motivazioni delle ricorrenti, sa- rebbe finanche venuto meno al suo obbligo di motivazione della decisione im- pugnata. In via subordinata, esse chiedono che tali documenti vengano in ogni caso estromessi dagli atti oggetto della decisione impugnata.</w:t>
      </w:r>
    </w:p>
    <w:p>
      <w:r>
        <w:rPr>
          <w:b/>
        </w:rPr>
        <w:t>E. 4.1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all'apprezzamento delle autorità richiedenti (DTF 136 IV 82 consid. 4.1; sen- tenza del Tribunale penale federale RR.2019.257 del 12 febbraio 2020 con- 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proporzionalità è manifestamente disatteso (DTF 139 II 404 consid. 7.2.2 pag. 424; 120 Ib 251 consid. 5c; sentenza del Tribunale penale federale RR.2017.21 dell'8 maggio 2017 consid. 3.1 e rinvii) o se la domanda appare abusiva, le informazioni richieste essendo del tutto inidonee a far progredire le indagini (DTF 136 IV 82 consid. 4.1; 122 II 134 consid. 7b; 121 II 241 consid. 3a; sentenza del Tribunale penale federale RR.2017.21 dell'8 maggio 2017 con- sid. 3.1 e rinvii).</w:t>
      </w:r>
    </w:p>
    <w:p>
      <w:r>
        <w:t>- 9 -</w:t>
      </w:r>
    </w:p>
    <w:p>
      <w:r>
        <w:t>Inoltre, da consolidata prassi, quando le autorità estere chiedono informazioni per ricostruire flussi patrimoniali di natura criminale si ritiene che necessitino di regola dell'integralità della relativa documentazione, in modo tale da identificare tutte le persone o entità giuridiche coinvolte e chiarire con sufficiente ampiezza diacronica l'origine e la destinazione dei flussi monetari sospetti (DTF 129 II 462 consid. 5.5; 124 II 180 consid. 3c inedito; 121 II 241 consid. 3b e c; sentenze del Tribunale federale 1A.177/2006 del 10 dicembre 2007 consid. 5.5; 1A.227/2006 del 22 febbraio 2007 consid. 3.2; 1A.195/2005 del 1° settembre 2005 in fine; sentenza del Tribunale penale federale RR.2019.257 del 12 feb- braio 2020 consid. 2.1). Lo Stato richiedente dovrebbe in linea di principio essere informato di tutte le transazioni effettuate attraverso i conti utilizzati dalle soggettività in questione e che possano far parte del meccanismo delittuoso messo in atto (v. sentenza del Tribunale penale federale RR.2014.4 del 30 lu- glio 2014 consid. 2.2.2). L'autorità d'esecuzione deve interpretare la richiesta secondo il senso che le può essere ragionevolmente attribuito. A tale proposito, nulla si oppone ad un'interpretazione estesa della richiesta, a condizione che tutti i requisiti per l'accoglimento della domanda siano adempiuti. Naturalmente è anche possibile che i conti in questione non siano stati utilizzati per ricevere proventi di reati o per effettuare trasferimenti illeciti, ma l’autorità richiedente ha comunque interesse a poterlo verificare essa stessa, sulla base di una docu- mentazione completa, tenendo presente che l’assistenza reciproca è finalizzata non solo alla raccolta di prove incriminanti ma anche a discarico (sentenza del Tribunale federale 1A.88/2006 del 22 giugno 2006 consid. 5.3; sentenza del Tribunale penale federale RR.2007.29 del 30 maggio 2007 consid. 4.2). La trasmissione dell'intera documentazione permette altresì di evitare che l’autorità estera sia se del caso costretta a ricorrere all’inoltro di rogatorie complementari (DTF 136 IV 82 consid. 4.1; 121 II 241 consid. 3; sentenza del Tribunale fede- rale 1C_486/2008 dell'11 novembre 2008 consid. 2.4; sentenza del Tribunale penale federale RR.2011.113 del 28 luglio 2011 consid. 4.2), con evidente in- tralcio alle esigenze di celerità (v. anche art. 17a cpv. 1 AIMP). In base alla giurisprudenza, l'esame da parte delle autorità di esecuzione e del giudice dell'assistenza va orientato alla cosiddetta utilità potenziale, secondo cui la con- segna giusta l'art. 74 AIMP è esclusa soltanto per quei mezzi di prova certa- mente privi di rilevanza per il procedimento penale all'estero (DTF 134 II 318 consid. 6.4; 126 II 258 consid. 9c; 122 II 367 consid. 2c; 121 II 241 consid. 3a e b; TPF 2010 73 consid. 7.1). Il principio dell’utilità potenziale ha un ruolo cruciale nell'ambito dell'assistenza in materia penale. Lo scopo di tale cooperazione è proprio quello di favorire la scoperta di fatti, informazioni e mezzi di prova, com- presi quelli di cui l'autorità estera non sospetta neppure l'esistenza. Non si tratta soltanto di aiutare lo Stato richiedente a provare i fatti già emersi, ma di svelarne altri, se ne esistono. Ne deriva, per l'autorità d'esecuzione, un dovere di esau- stività che giustifica la comunicazione di tutti gli elementi da essa raccolti e po- tenzialmente idonei alle indagini estere, al fine di chiarire in tutti i suoi aspetti i meccanismi delittuosi sotto la lente degli inquirenti esteri (sentenze del</w:t>
      </w:r>
    </w:p>
    <w:p>
      <w:r>
        <w:t>- 10 -</w:t>
      </w:r>
    </w:p>
    <w:p>
      <w:r>
        <w:t>Tribunale penale federale RR.2010.173 del 13 ottobre 2010 consid. 4.2.4/a e RR.2009.320 del 2 febbraio 2010 consid. 4.1). Vietata è per contro la cosiddetta fishing expedition, la quale è definita dalla giurisprudenza una ricerca generale e indeterminata di mezzi di prova volta a fondare un sospetto senza che esi- stano pregressi elementi concreti a sostegno dello stesso (DTF 137 I 218 con- sid. 2.3.2; 125 II 65 consid. 6b/aa pag. 73 e rinvii; TPF 2007 57 consid. 6.1). Tale divieto si fonda semplicemente sul fatto che è inammissibile procedere a casaccio nella raccolta delle prove (DTF 113 Ib 257 consid. 5c; sentenza del Tribunale penale federale RR.2017.21 dell'8 maggio 2017 consid. 3.1).</w:t>
      </w:r>
    </w:p>
    <w:p>
      <w:r>
        <w:rPr>
          <w:b/>
        </w:rPr>
        <w:t>E. 4.2</w:t>
      </w:r>
    </w:p>
    <w:p>
      <w:r>
        <w:t>In concreto, visti il ruolo che E. e F. avrebbero avuto nei fatti oggetto d’inchiesta, la riconducibilità di B. Sagl ad entrambi gli imputati, la natura dei reati in esame e la giurisprudenza applicabile in materia (v. supra consid. 4.1), tutta la docu- mentazione litigiosa è potenzialmente utile e va trasmessa all’autorità rogante, affinché quest’ultima possa ricostruire e acclarare con la necessaria comple- tezza il ruolo degli imputati e dei loro vettori societari nei fatti oggetto d’inchiesta. In questo senso, non può essere che respinta anche la richiesta subordinata di estromettere alcuni atti da trasmettere in Italia. L’autorità rogante ha del resto riportato in rogatoria un estratto di una conversazione telefonica intercorsa tra C. e F. nel corso della quale il primo sollecita il secondo “a rilevare la società G. srl per trasferirla in Svizzera, col chiaro scopo di aggirare l’interdittiva antimafia che l’aveva colpita, evitare che la società venisse sottratta al controllo della fa- miglia mafiosa e farla operare in un Paese dove sarebbe stata al riparo da even- tuali azioni giudiziarie” (rogatoria, pag. 3 e seg., in rubrica 1 incarto MPC). A queste condizioni non si vede come si possa negare l’utilità potenziale della documentazione in questione. Per tacere del fatto che alla selezione della do- cumentazione hanno partecipato funzionari esteri, ciò che ha permesso di cali- brare al meglio la cernita e di limitare la documentazione oggetto di trasmis- sione. Il MPC ha del resto sufficientemente motivato la propria decisione, ciò che ha permesso alle ricorrenti di contestarla con cognizione di causa, precisato che l'autorità di esecuzione non è tenuta a discutere in maniera dettagliata tutti gli argomenti sollevati dalle parti, né a statuire separatamente su ogni conclu- sione che le viene presentata. Essa può limitarsi all'esame delle questioni deci- sive per l'esito del litigio (DTF 141 IV 249 consid. 1.3.1; 139 IV 179 consid. 2.2; 134 I 83 consid. 4.1; 130 II 530 consid. 4.3; 126 I 97 consid. 2b; sentenza del Tribunale federale 1B_380/2010 del 14 marzo 2011 consid. 3.2.1).</w:t>
      </w:r>
    </w:p>
    <w:p>
      <w:r>
        <w:t>Spetterà comunque al giudice estero del merito valutare se dalla documenta- zione inoltrata emerge in concreto una connessione penalmente rilevante fra i fatti oggetto della procedura penale in Italia e la stessa documentazione. In de- finitiva, la trasmissione di quest'ultima è stata dovutamente motivata, rispetta il principio della proporzionalità e non costituisce una ricerca indiscriminata di mezzi di prova.</w:t>
      </w:r>
    </w:p>
    <w:p>
      <w:r>
        <w:t>- 11 -</w:t>
      </w:r>
    </w:p>
    <w:p>
      <w:r>
        <w:rPr>
          <w:b/>
        </w:rPr>
        <w:t>E. 5</w:t>
      </w:r>
    </w:p>
    <w:p>
      <w:r>
        <w:t>In conclusione, il ricorso va respinto e la decisione impugnata confermata.</w:t>
      </w:r>
    </w:p>
    <w:p>
      <w:r>
        <w:rPr>
          <w:b/>
        </w:rPr>
        <w:t>E. 6</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com- plessivamente fissata nella fattispecie a fr. 6'000.–, a carico delle ricorrenti in solido; essa è coperta dall'anticipo delle spese già versato.</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