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RR.2025.177 vom 17. Dezember 2025</w:t>
      </w:r>
    </w:p>
    <w:p>
      <w:r>
        <w:t>Bundesstrafgericht, 2025-12-17, FR</w:t>
      </w:r>
    </w:p>
    <w:p>
      <w:r>
        <w:rPr>
          <w:b/>
        </w:rPr>
        <w:t xml:space="preserve">Quelle: </w:t>
      </w:r>
      <w:r>
        <w:t>https://mcp.opencaselaw.ch/entscheid/bstger_RR.2025.177</w:t>
      </w:r>
    </w:p>
    <w:p>
      <w:r>
        <w:t>FR: TPF RR.2025.177 du 17 décembre 2025</w:t>
      </w:r>
    </w:p>
    <w:p>
      <w:r>
        <w:t>IT: TPF RR.2025.177 del 17 dicembre 2025</w:t>
      </w:r>
    </w:p>
    <w:p>
      <w:pPr>
        <w:pStyle w:val="Heading2"/>
      </w:pPr>
      <w:r>
        <w:t>Regeste</w:t>
      </w:r>
    </w:p>
    <w:p>
      <w:r>
        <w:t>Entraide judiciaire internationale en matière pénale à la France; perquisition (art. 63 al. 2 let. b EIMP); présence de fonctionnaires étrangers (art. 80e al. 2 let. b EIMP); effet suspensif (80l EIMP); mesures provisionnelles (art. 56 PA)</w:t>
      </w:r>
    </w:p>
    <w:p>
      <w:pPr>
        <w:pStyle w:val="Heading2"/>
      </w:pPr>
      <w:r>
        <w:t>Volltext</w:t>
      </w:r>
    </w:p>
    <w:p>
      <w:r>
        <w:t>Arrêt du 17 décembre 2025 Cour des plaintes Composition</w:t>
      </w:r>
    </w:p>
    <w:p>
      <w:r>
        <w:t>Les juges pénaux fédéraux Patrick Robert-Nicoud, vice-président, Giorgio Bomio-Giovanascini et Nathalie Zufferey, la greffière Claude-Fabienne Husson Albertoni</w:t>
      </w:r>
    </w:p>
    <w:p>
      <w:r>
        <w:t>Parties</w:t>
      </w:r>
    </w:p>
    <w:p>
      <w:r>
        <w:t>A. AG, représentée par Mes Gerrit Straub et Igor Kagan, avocats, recourante</w:t>
      </w:r>
    </w:p>
    <w:p>
      <w:r>
        <w:t>contre</w:t>
      </w:r>
    </w:p>
    <w:p>
      <w:r>
        <w:t>1. STAATSANWALTSCHAFT III DES KANTONS ZÜRICH, 2. MINISTÈRE PUBLIC DU CANTON DE GENÈVE, parties adverses</w:t>
      </w:r>
    </w:p>
    <w:p>
      <w:r>
        <w:t>Objet</w:t>
      </w:r>
    </w:p>
    <w:p>
      <w:r>
        <w:t>Entraide judiciaire internationale en matière pénale à la France</w:t>
      </w:r>
    </w:p>
    <w:p>
      <w:r>
        <w:t>Perquisition (art. 63 al. 2 let. b EIMP); présence de fonctionnaires étrangers (art. 80e al. 2 let. b EIMP); effet suspensif (80l EIMP); mesures provisionnelles (art. 56 PA)</w:t>
      </w:r>
    </w:p>
    <w:p>
      <w:r>
        <w:t>B u n d e s s t r a f g e r i c h t T r i b u n a l p é n a l f é d é r a l T r i b u n a l e p e n a l e f e d e r a l e T r i b u n a l p e n a l f e d e r a l</w:t>
      </w:r>
    </w:p>
    <w:p>
      <w:r>
        <w:t>Numéro de dossier: RR.2025.177 Procédures secondaires RP.2025.75 + RP.2025.76</w:t>
      </w:r>
    </w:p>
    <w:p>
      <w:r>
        <w:t>- 2 -</w:t>
      </w:r>
    </w:p>
    <w:p>
      <w:r>
        <w:t>La Cour des plaintes, vu:</w:t>
      </w:r>
    </w:p>
    <w:p>
      <w:r>
        <w:t>- le recours interjeté le 17 novembre 2025 auprès de la Cour des plaintes du Tribunal pénal fédéral par A. AG (RR.2025.177 act. 1) contre la décision d’entrée en matière rendue par le Ministère public de la République et Canton de Genève (ci-après: MP-GE) le 23 septembre 2025 (RR.2025.177 act. 1.6), contre l’ordonnance d’exécution du même jour émise par cette dernière autorité (RR.2025.177 act. 1.7) ainsi que contre le mandat de perquisition rendu par le Ministère public du canton de Zurich le 29 octobre 2025 (RR.2025.177 act. 1.9), - la prise de position du MP-GE relative aux questions de l’effet suspensif, de la mesure provisionnelle ainsi que sur le fond (RP.2025.75 act. 4; RP.2025.76 act. 4), - la lettre du 8 décembre 2025 par laquelle A. AG déclare retirer son recours et indique que les frais doivent être mis à sa charge (RR.2025.177 act. 6),</w:t>
      </w:r>
    </w:p>
    <w:p>
      <w:r>
        <w:t>et considérant que:</w:t>
      </w:r>
    </w:p>
    <w:p>
      <w:r>
        <w:t>l’entraide judiciaire entre la France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w:t>
      </w:r>
    </w:p>
    <w:p>
      <w:r>
        <w:t>sont également applicables in casu les dispositions pertinentes de l’Accord de coopération entre la Suisse et la Communauté européenne pour lutter contre la fraude et toute autre activité illégale portant atteinte à leurs intérêts financiers (RS 0.351.926.81; art. 2 ch. 1 et 4), la Convention sur la cybercriminalité (CCC; RS 0.311.43) ainsi que l’Accord entre le Conseil fédéral suisse et le Gouvernement de la République française relatif à la coopération transfrontalière en matière judiciaire, policière et douanière du 9 octobre 2007 (RS 0.360.349.1);</w:t>
      </w:r>
    </w:p>
    <w:p>
      <w:r>
        <w:t>les dispositions des traités précités l’emportent sur le droit interne qui régit la</w:t>
      </w:r>
    </w:p>
    <w:p>
      <w:r>
        <w:t>- 3 -</w:t>
      </w:r>
    </w:p>
    <w:p>
      <w:r>
        <w:t>matière, soit la loi fédérale sur l’entraide internationale en matière pénale (EIMP; RS 351.1) et son ordonnance d’exécution (OEIMP; RS 351.11), le droit interne restant toutefois applicable aux questions non réglées, explicitement ou implicitement, par les traités et lorsqu’il est plus favorable à l’entraide (ATF 145 IV 294 consid. 2.1; 142 IV 250 consid. 3; 140 IV 123 consid. 2; 137 IV 33 consid. 2.2.2; 129 II 462 consid. 1.1; 124 II 180 consid. 1.3);</w:t>
      </w:r>
    </w:p>
    <w:p>
      <w:r>
        <w:t>en vertu de l’art. 37 al. 2 let. a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rendues par l’autorité cantonale ou fédérale d’exécution et, conjointement, contre les décisions incidentes;</w:t>
      </w:r>
    </w:p>
    <w:p>
      <w:r>
        <w:t>suite au retrait du recours formulé par la recourante en date du 8 décembre 2025 (RR.2025.177 act. 6), il y a lieu de rayer la cause du rôle;</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LOAP);</w:t>
      </w:r>
    </w:p>
    <w:p>
      <w:r>
        <w:t>doit être considéré comme telle la partie qui retire son recours (v. notamment arrêt du Tribunal pénal fédéral RR.2023.149 du 6 décembre 2023);</w:t>
      </w:r>
    </w:p>
    <w:p>
      <w:r>
        <w:t>la recourante doit ainsi supporter les frais engagés jusqu’ici, lesquels sont fixés à CHF 800.--, en application des art. 73 al. 2 LOAP et 8 al. 3 du règlement du Tribunal pénal fédéral sur les frais, émoluments, dépens, et indemnités de la procédure pénale fédérale (RFPPF; RS 173.713.162), ainsi que de l’art. 63 al. 5 PA;</w:t>
      </w:r>
    </w:p>
    <w:p>
      <w:r>
        <w:t>ces frais sont réputés couverts par l’avance de frais acquittée (RR.2025.177 act. 4; le solde de CHF 2'200.-- sera restitué à la recourante par la Caisse du Tribunal pénal fédéral.</w:t>
      </w:r>
    </w:p>
    <w:p>
      <w:r>
        <w:t>- 4 -</w:t>
      </w:r>
    </w:p>
    <w:p>
      <w:r>
        <w:t>Par ces motifs, la Cour des plaintes prononce:</w:t>
      </w:r>
    </w:p>
    <w:p>
      <w:r>
        <w:t>1. Il est pris acte du retrait du recours.</w:t>
      </w:r>
    </w:p>
    <w:p>
      <w:r>
        <w:t>2. La procédure principale RR.2025.177 ainsi que les procédures secondaires RP.2025.75 + RP.2025.76 sont rayées du rôle.</w:t>
      </w:r>
    </w:p>
    <w:p>
      <w:r>
        <w:t>3. Un émolument de CHF 800.--, réputé couvert par l’avance de frais acquittée, est mis à la charge de la recourante. Le solde de CHF 2'200.-- lui sera restitué par la Caisse du Tribunal pénal fédéral.</w:t>
      </w:r>
    </w:p>
    <w:p>
      <w:r>
        <w:t>Bellinzone, le 18 décembre 2025</w:t>
      </w:r>
    </w:p>
    <w:p>
      <w:r>
        <w:t>Au nom de la Cour des plaintes du Tribunal pénal fédéral</w:t>
      </w:r>
    </w:p>
    <w:p>
      <w:r>
        <w:t>Le vice-président: La greffière:</w:t>
      </w:r>
    </w:p>
    <w:p>
      <w:r>
        <w:t>Distribution</w:t>
      </w:r>
    </w:p>
    <w:p>
      <w:r>
        <w:t>- Mes Gerrit Straub et Igor Kagan, avocats - Staatsanwaltschaft III des Kantons Zürich - Ministère public du canton de Genève - Office fédéral de la justice, Unité Entraide judiciaire</w:t>
      </w:r>
    </w:p>
    <w:p>
      <w:r>
        <w:t>Indication des voies de recours Aucune voie de droit ordinaire n’est ouverte contre le présent arrêt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