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RR.2025.163 vom 4. Dezember 2025</w:t>
      </w:r>
    </w:p>
    <w:p>
      <w:r>
        <w:t>Bundesstrafgericht, 2025-12-04, DE</w:t>
      </w:r>
    </w:p>
    <w:p>
      <w:r>
        <w:rPr>
          <w:b/>
        </w:rPr>
        <w:t xml:space="preserve">Quelle: </w:t>
      </w:r>
      <w:r>
        <w:t>https://mcp.opencaselaw.ch/entscheid/bstger_RR.2025.163</w:t>
      </w:r>
    </w:p>
    <w:p>
      <w:r>
        <w:t>FR: TPF RR.2025.163 du 4 décembre 2025</w:t>
      </w:r>
    </w:p>
    <w:p>
      <w:r>
        <w:t>IT: TPF RR.2025.163 del 4 dicembre 2025</w:t>
      </w:r>
    </w:p>
    <w:p>
      <w:pPr>
        <w:pStyle w:val="Heading2"/>
      </w:pPr>
      <w:r>
        <w:t>Regeste</w:t>
      </w:r>
    </w:p>
    <w:p>
      <w:r>
        <w:t>Auslieferung an Italien; Auslieferungsentscheid (Art. 55 IRSG); akzessorisches Haftentlassungsgesuch (Art. 50 Abs. 3 IRSG)</w:t>
      </w:r>
    </w:p>
    <w:p>
      <w:pPr>
        <w:pStyle w:val="Heading2"/>
      </w:pPr>
      <w:r>
        <w:t>Erwägungen</w:t>
      </w:r>
    </w:p>
    <w:p>
      <w:r>
        <w:rPr>
          <w:b/>
        </w:rPr>
        <w:t>E. 1.1</w:t>
      </w:r>
    </w:p>
    <w:p>
      <w:r>
        <w:t>Für den Auslieferungsverkehr zwischen der Schweiz und Italien sind primär das Europäische Auslieferungsübereinkommen vom 13. Dezember 1957 (EAUe; SR 0.353.1) sowie die hierzu ergangenen Zusatzprotokolle vom 17. März 1978 (ZPII EAUe; SR 0.353.12), vom 10. November 2010 (ZPIII EAUe; SR 0.353.13) und vom 20. September 2012 (ZPIV EAUe; SR 0.353.14) massgebend.</w:t>
      </w:r>
    </w:p>
    <w:p>
      <w:r>
        <w:t>Darüber hinaus anwendbar sind das Schengener Durchführungsüberein- kommen vom 14. Juni 1985 (SDÜ; CELEX-Nr. 42000A0922(02); ABl. L 239 vom 22. September 2000, S. 19–62; Text nicht publiziert in der SR, jedoch abrufbar auf der Webseite der Schweizerischen Eidgenossenschaft unter «Rechtssammlung zu den sektoriellen Abkommen mit der EU», 8.1 Anhang A; https://www.admin.ch/opc/de/european-union/international-ag- reements/008.html) i.V.m. der Verordnung (EU) 2018/1862 des Europäi- schen Parlaments und des Rates vom 28. November 2018 über die Einrich- tung, den Betrieb und die Nutzung des Schengener Informationssystems (SIS) im Bereich der polizeilichen Zusammenarbeit und der justiziellen Zu- sammenarbeit in Strafsachen (CELEX-Nr. 32018R1862; Abl. L 312 vom 7. Dezember 2018, S. 56–106; abrufbar unter «Rechtssammlung zu den sektoriellen Abkommen mit der EU», 8.4 Weiterentwicklungen des Schen- gen-Besitzstands) sowie diejenigen Bestimmungen des Übereinkommens vom 27. September 1996 über die Auslieferung zwischen den Mitgliedstaa- ten der Europäischen Union (EU-Auslieferungsübereinkommen; CELEX-Nr. 41996A1023(02); Abl. C 313 vom 23. Oktober 1996, S. 12–23), welche ge- mäss dem Beschluss des Rates 2003/169/JI vom 27. Februar 2003 (CELEX- Nr. 32003D0169; Abl. L 67 vom 12. März 2003, S. 25 f.; abrufbar unter</w:t>
      </w:r>
    </w:p>
    <w:p>
      <w:r>
        <w:t>- 5 -</w:t>
      </w:r>
    </w:p>
    <w:p>
      <w:r>
        <w:t>«Rechtssammlung zu den sektoriellen Abkommen mit der EU», 8.2 An- hang B) eine Weiterentwicklung des Schengen-Besitzstands darstellen. Die zwischen den Vertragsparteien geltenden weitergehenden Bestimmungen aufgrund bilateraler oder multilateraler Abkommen bleiben unberührt (Art. 59 Abs. 2 SDÜ; Art. 1 Abs. 2 EU-Auslieferungsübereinkommen).</w:t>
      </w:r>
    </w:p>
    <w:p>
      <w:r>
        <w:rPr>
          <w:b/>
        </w:rPr>
        <w:t>E. 1.2</w:t>
      </w:r>
    </w:p>
    <w:p>
      <w:r>
        <w:t>Soweit die Staatsverträge und Zusatzprotokolle bestimmte Fragen weder ausdrücklich noch stillschweigend regeln, bzw. das schweizerische Landes- recht geringere Anforderungen an die Rechtshilfe stellt (sog. Günstigkeits- prinzip; BGE 142 IV 250 E. 3; 140 IV 123 E. 2; 136 IV 82 E. 3.1; 135 IV 212 E. 2.3; ZIMMERMANN, La coopération judiciaire internationale en matière pé- nale, 6. Aufl. 2024, N. 263), sind das Bundesgesetz vom 20. März 1981 über internationale Rechtshilfe in Strafsachen (IRSG; SR 351.1) und die dazuge- hörige Verordnung vom 24. Februar 1982 (IRSV; SR 351.11) anwendbar. Vorbehalten bleibt die Wahrung der Menschenrechte (BGE 139 II 65 E. 5.4; 135 IV 212 E. 2.3; 123 II 595 E. 7c; TPF 2016 65 E. 1.2; 2008 24 E. 1.1).</w:t>
      </w:r>
    </w:p>
    <w:p>
      <w:r>
        <w:rPr>
          <w:b/>
        </w:rPr>
        <w:t>E. 1.3</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30. September 2025 wurde dem Beschwer- deführer am 1. Oktober 2025 zugestellt (act. 6.16), womit die Beschwerde vom 31. Oktober 2025 (Poststempel) fristgerecht erhoben wurde. Der Be- schwerdeführer ist als Verfolgter und Adressat des Auslieferungsentscheids zu dessen Anfechtung legitimiert. Auf die formgerecht erhobene Beschwerde ist daher einzutreten.</w:t>
      </w:r>
    </w:p>
    <w:p>
      <w:r>
        <w:rPr>
          <w:b/>
        </w:rPr>
        <w:t>E. 3.1</w:t>
      </w:r>
    </w:p>
    <w:p>
      <w:r>
        <w:t>Die Beschwerdekammer ist nicht an die Begehren der Parteien gebunden (Art. 25 Abs. 6 IRSG). Sie prüft die bei ihr erhobenen Rügen grundsätzlich</w:t>
      </w:r>
    </w:p>
    <w:p>
      <w:r>
        <w:t>- 6 -</w:t>
      </w:r>
    </w:p>
    <w:p>
      <w:r>
        <w:t>mit freier Kognition. Sie ist aber nicht verpflichtet, nach weiteren der Gewäh- rung der Auslieferung allenfalls entgegenstehenden Gründen zu forschen, die aus der Beschwerde nicht hervorgehen (BGE 132 II 81 E. 1.4; 130 II 337 E. 1.4; Urteil des Bundesgerichts 1A.1/2009 vom 20. März 2009 E. 1.6; TPF 2011 97 E. 5).</w:t>
      </w:r>
    </w:p>
    <w:p>
      <w:r>
        <w:rPr>
          <w:b/>
        </w:rPr>
        <w:t>E. 3.2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142 II 49 E. 9.2; 141 IV 294 E. 1.3.1; 139 IV 179 E. 2.2; Urteil des Bundesgerichts 1A.59/2004 vom 16. Juli 2004 E. 5.2 m.w.H.).</w:t>
      </w:r>
    </w:p>
    <w:p>
      <w:r>
        <w:rPr>
          <w:b/>
        </w:rPr>
        <w:t>E. 4.1</w:t>
      </w:r>
    </w:p>
    <w:p>
      <w:r>
        <w:t>Gemäss Art. 1 EAUe sind die Vertragsparteien grundsätzlich dazu verpflich- tet, einander Personen auszuliefern, die von den Justizbehörden des ersu- chenden Staates wegen einer strafbaren Handlung verfolgt oder zur Vollstre- ckung einer Strafe oder einer sichernden Massnahme gesucht werden. Aus- zuliefern ist wegen Handlungen, die sowohl nach dem Recht des ersuchen- den als auch nach dem des ersuchten Staates mit einer Freiheitsstrafe oder die Freiheit beschränkenden sichernden Massnahme im Höchstmass von mindestens einem Jahr oder mit einer schwereren Strafe bedroht sind (Art. 2 Abs. 1 EAUe; Art. 35 Abs. 1 IRSG). Ist im Hoheitsgebiet des ersuchenden Staates eine Verurteilung zu einer Strafe erfolgt oder eine sichernde Mass- nahme angeordnet worden, so muss deren Mass mindestens drei Monate betragen (Art. II ZV EAUe).</w:t>
      </w:r>
    </w:p>
    <w:p>
      <w:r>
        <w:rPr>
          <w:b/>
        </w:rPr>
        <w:t>E. 4.2</w:t>
      </w:r>
    </w:p>
    <w:p>
      <w:r>
        <w:t>Der Beschwerdeführer wurde mit Urteil des Gerichts von Macerata vom 22. Mai 2019 i.V.m. dem Urteil des Appellationsgerichts von Ancona vom 22. Juni 2021 rechtskräftig zu einer Freiheitsstrafe von vier Jahren verurteilt (act. 6.1B und 6.1C). Die ausgesprochene Freiheitsstrafe liegt somit über der Grenze von drei Monaten, und die Schweizer Behörden sind grundsätzlich zur Auslieferung des Beschwerdeführers verpflichtet.</w:t>
      </w:r>
    </w:p>
    <w:p>
      <w:r>
        <w:rPr>
          <w:b/>
        </w:rPr>
        <w:t>E. 5.1</w:t>
      </w:r>
    </w:p>
    <w:p>
      <w:r>
        <w:t>Der Beschwerdeführer bestreitet, dass er in Italien ordnungsgemäss geladen und persönlich angehört worden sei, obwohl den italienischen Behörden die Wohnsitzangaben vorgelegen seien. Er macht eine Verletzung von Art. 6</w:t>
      </w:r>
    </w:p>
    <w:p>
      <w:r>
        <w:t>- 7 -</w:t>
      </w:r>
    </w:p>
    <w:p>
      <w:r>
        <w:t>EMRK, Art. 2 Abs. 1 lit. a und d und Art 37 Abs. 2 IRSG geltend (act. 1, S. 9 f.).</w:t>
      </w:r>
    </w:p>
    <w:p>
      <w:r>
        <w:rPr>
          <w:b/>
        </w:rPr>
        <w:t>E. 5.2.1</w:t>
      </w:r>
    </w:p>
    <w:p>
      <w:r>
        <w:t>Die Schweiz prüft die Auslieferungsvoraussetzungen auch unter dem Blick- winkel ihrer grundrechtlichen völkerrechtlichen Verpflichtungen (vgl. Art. 2 IRSG). Gemäss Art. 2 lit. a IRSG wird einem Ersuchen um Zusammenarbeit in Strafsachen nicht entsprochen, wenn Gründe für die Annahme bestehen, dass das Verfahren im Ausland den in der Europäischen Konvention vom 4. November 1950 zum Schutze der Menschenrechte und Grundfreiheiten (EMRK; SR 0.101) oder im Internationalen Pakt vom 16. Dezember 1966 über bürgerliche und politische Rechte (UNO-Pakt II; SR 0.103.2) festgeleg- ten Verfahrensgrundsätzen nicht entspricht. In Strafprozessen sind die mini- malen prozessualen Verfahrensrechte des Angeschuldigten zu gewährleis- ten (vgl. Art. 6 EMRK, Art. 14 UNO-Pakt II). Aus dieser Zielsetzung ergibt sich, dass einzelne Verfahrensverstösse im ausländischen Untersuchungs- verfahren für sich allein nicht genügen, um die Rechtshilfe auszuschliessen; es ist in erster Linie Aufgabe der Rechtsmittelinstanzen des ersuchenden Staates, solche Verfahrensfehler zu korrigieren und sicherzustellen, dass dem Beschuldigten trotzdem ein faires Strafverfahren garantiert wird. Der Ausschluss der Rechtshilfe rechtfertigt sich nur, wenn das ausländische Strafverfahren insgesamt die durch die EMRK und den UNO-Pakt II um- schriebenen Minimalgarantien nicht erfüllt (Urteil des Bundesgerichts 1A.226/2000 vom 6. November 2000 E. 3b).</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 Beziehen sich die vom Ver- folgten geltend gemachten Mängel auf ein im ersuchenden Staat bereits rechtskräftig abgeschlossenes Strafverfahren, sind im Auslieferungs- bzw. Beschwerdeverfahren insofern erhöhte Anforderungen an die Glaubhaftma- chung zu stellen, als er die seinem Einwand zufolge erfolgten Grundrechts- verletzungen konkret aufzuzeigen hat (Entscheid des Bundesstrafgerichts RR.2021.282 vom 25. Januar 2022 E. 5.2 m.w.H.).</w:t>
      </w:r>
    </w:p>
    <w:p>
      <w:r>
        <w:rPr>
          <w:b/>
        </w:rPr>
        <w:t>E. 5.2.2</w:t>
      </w:r>
    </w:p>
    <w:p>
      <w:r>
        <w:t>Der Angeschuldigte hat grundsätzlich Anspruch darauf, in Anwesenheit be- urteilt zu werden (Art. 6 EMRK; Art. 29 Abs. 2 BV; Art. 14 UNO-Pakt II). Die- ses Recht ist jedoch nicht absolut: Nach der Praxis des Bundesgerichts und des Europäischen Gerichtshofes für Menschenrechte sind Abwesenheits-</w:t>
      </w:r>
    </w:p>
    <w:p>
      <w:r>
        <w:t>- 8 -</w:t>
      </w:r>
    </w:p>
    <w:p>
      <w:r>
        <w:t>verfahren zulässig, sofern der in Abwesenheit Verurteilte nachträglich ver- langen kann, dass ein Gericht, nachdem es ihn zur Sache angehört hat, nochmals überprüft, ob die gegen ihn erhobenen Beschuldigungen begrün- det sind (BGE 127 I 213 E. 3a S. 215 m.w.H.).</w:t>
      </w:r>
    </w:p>
    <w:p>
      <w:r>
        <w:t>Art. 6 Ziff. 1 EMRK, Art. 14 UNO Pakt II und Art. 29 Abs. 2 BV gewähren einem in Abwesenheit Verurteilten auch kein bedingungsloses Recht auf eine Neubeurteilung. Eine solche kann von der Einhaltung bestimmter For- men und Fristen seitens des Gesuchstellers abhängig gemacht werden. Fer- ner kann eine Neubeurteilung abgelehnt werden, wenn der in Abwesenheit Verurteilte wirksam verteidigt war und auf sein Anwesenheitsrecht verzichtet, sich geweigert hat, an der Verhandlung teilzunehmen oder die Unmöglich- keit, dies zu tun, selber verschuldet hat (BGE 129 II 56 E. 6.2 S. 60; 127 I 213 E. 3a und 4 S. 215 ff.; Urteile des Bundesgerichts 1A.2/2004 vom 6. Feb- ruar 2004 E. 4.3 und 4.5; 1A.289/2003 vom 20. Januar 2004 E. 3.3).</w:t>
      </w:r>
    </w:p>
    <w:p>
      <w:r>
        <w:t>Für die Auslieferung zur Vollstreckung eines Abwesenheitsurteils enthält so- dann Art. 3 ZPII zum EAUe eine eigene Regelung: Danach kann die ersuchte Vertragspartei die Auslieferung zur Vollstreckung eines Abwesenheitsurteils ablehnen, wenn nach ihrer Auffassung in dem diesem Urteil vorangegange- nen Verfahren nicht die Mindestrechte der Verteidigung gewahrt worden sind, die anerkanntermassen jedem einer strafbaren Handlung Beschuldig- ten zustehen. Die Auslieferung wird jedoch bewilligt, wenn die ersuchende Vertragspartei eine als ausreichend erachtete Zusicherung gibt, der Person, um deren Auslieferung ersucht wird, das Recht auf ein neues Gerichtsver- fahren zu gewährleisten, in dem die Rechte der Verteidigung gewahrt wer- den (Urteil des Bundesgerichts 1A.135/2005 vom 22. August 2005 E. 3.1; vgl. auch Urteil des Bundesgerichts 1A.261/2006 vom 9. Januar 2007 E. 3.2).</w:t>
      </w:r>
    </w:p>
    <w:p>
      <w:r>
        <w:t>Auch gemäss Art. 37 Abs. 2 IRSG wird die Auslieferung abgelehnt, wenn dem Auslieferungsersuchen ein Abwesenheitsurteil zugrunde liegt und im vorausgegangenen Verfahren nicht die Mindestrechte der Verteidigung ge- wahrt worden sind, die anerkanntermassen jedem einer strafbaren Handlung Beschuldigten zustehen; ausgenommen sind Fälle, in denen der ersuchende Staat eine als ausreichend erachtete Zusicherung gibt, dem Verfolgten das Recht auf ein neues Gerichtsverfahren zu gewährleisten, in dem die Rechte der Verteidigung gewahrt werden.</w:t>
      </w:r>
    </w:p>
    <w:p>
      <w:r>
        <w:t>Nach der Rechtsprechung sind die minimalen Verteidigungsrechte des ab- wesenden Angeklagten im Sinne von Art. 3 ZPII zum EAUe gewahrt, wenn dieser an der Gerichtsverhandlung durch einen frei gewählten Verteidiger vertreten wurde, der sich an der Verhandlung beteiligen und Anträge stellen</w:t>
      </w:r>
    </w:p>
    <w:p>
      <w:r>
        <w:t>- 9 -</w:t>
      </w:r>
    </w:p>
    <w:p>
      <w:r>
        <w:t>konnte (BGE 129 II 56 E. 6.2 am Schluss und E. 6.3 S. 60 f.; Urteil des Bun- desgerichts 1A.261/2006 vom 9. Januar 2007 E. 3.2), bzw. der in Abwesen- heit Verurteilte gegen das Abwesenheitsurteil bei einer Rechtsmittelinstanz, welche in tatsächlicher und rechtlicher Hinsicht über eine umfassende Kog- nition verfügt, ein Rechtsmittel erheben konnte und in diesem Verfahren die Mindestrechte der Verteidigung gewahrt wurden (BGE 129 II 56 E. 6.4). Diesfalls besteht kein Anlass für die Ablehnung der Auslieferung oder die Einholung einer Zusicherung nach Art. 3 ZPII EAUe beim ersuchenden Staat (Urteil des Bundesgerichts 1A.261/2006 vom 9. Januar 2007 E. 3.2).</w:t>
      </w:r>
    </w:p>
    <w:p>
      <w:r>
        <w:t>Bei der Beurteilung der Frage, ob im ausländischen Abwesenheitsverfahren die Mindestrechte der Verteidigung gewahrt worden sind, verfügen die Rechtshilfebehörden des ersuchten Staates über einen erheblichen Ermes- sensspielraum (BGE 117 Ib 337 E. 5c S. 345; Urteil des Bundesgerichts 1A.261/2006 vom 9. Januar 2007 E. 3.2). Es kann nicht Aufgabe der Rechts- hilfebehörden sein, die Wirksamkeit der Verteidigung im Einzelnen zu über- prüfen; dies ist ihnen in aller Regel, mangels Kenntnis der Akten und der Verfahrensordnung des ersuchenden Staates, auch nicht möglich. Insofern kann ein Auslieferungshindernis allenfalls bei einer offensichtlich ungenü- genden Verteidigung in Frage kommen (Urteil des Bundesgerichts 1A.135/2005 vom 22. August 2005 E. 3.2.2).</w:t>
      </w:r>
    </w:p>
    <w:p>
      <w:r>
        <w:rPr>
          <w:b/>
        </w:rPr>
        <w:t>E. 5.2.3</w:t>
      </w:r>
    </w:p>
    <w:p>
      <w:r>
        <w:t>Nach dem völkerrechtlichen Vertrauensprinzip darf die ersuchte Behörde da- von ausgehen, dass die einem Auslieferungsersuchen zugrunde liegenden Angaben den Tatsachen entsprechen (Urteil des Bundesgerichts 1A.122/2003 vom 25. August 2003 E. 3.2 mit Hinweis). Die schweizerische Rechtshilfebehörde hat die Gültigkeit der vom ersuchenden Staat unternom- menen Verfahrensschritte und der von ihm vorgelegten Unterlagen nicht zu prüfen, es sei denn, es liege eine besonders schwerwiegende und offensicht- liche Verletzung des ausländischen Verfahrensrechts vor, die das Ausliefe- rungsersuchen als geradezu rechtsmissbräuchlich erscheinen liesse (Urteile des Bundesgerichts 1C_82/2021 vom 16. Februar 2021 E. 1.2; 1C_454/2019 vom 12. September 2019 E. 2.2; Entscheide des Bundesstrafgerichts RR.2023.53 vom 31. Mai 2023 E. 5.2.2; RR.2023.9 vom 3. April 2023 E. 3.2; RR.2022.135 vom 25. August 2022 E. 5.2.5).</w:t>
      </w:r>
    </w:p>
    <w:p>
      <w:r>
        <w:rPr>
          <w:b/>
        </w:rPr>
        <w:t>E. 5.3.1</w:t>
      </w:r>
    </w:p>
    <w:p>
      <w:r>
        <w:t>Den Akten ist zunächst zu entnehmen, dass der Beschwerdeführer am</w:t>
      </w:r>
    </w:p>
    <w:p>
      <w:r>
        <w:rPr>
          <w:b/>
        </w:rPr>
        <w:t>E. 7</w:t>
      </w:r>
    </w:p>
    <w:p>
      <w:r>
        <w:t>Andere Auslieferungshindernisse werden weder geltend gemacht noch sind solche ersichtlich. Die Auslieferung des Beschwerdeführers an Italien ist da- her zulässig.</w:t>
      </w:r>
    </w:p>
    <w:p>
      <w:r>
        <w:rPr>
          <w:b/>
        </w:rPr>
        <w:t>E. 8.1</w:t>
      </w:r>
    </w:p>
    <w:p>
      <w:r>
        <w:t>Im Rahmen seiner Beschwerde verlangt der Beschwerdeführer seine Ent- lassung aus der Auslieferungshaft.</w:t>
      </w:r>
    </w:p>
    <w:p>
      <w:r>
        <w:rPr>
          <w:b/>
        </w:rPr>
        <w:t>E. 8.2</w:t>
      </w:r>
    </w:p>
    <w:p>
      <w:r>
        <w:t>Wer sich in Auslieferungshaft befindet, kann jederzeit ein Haftentlassungs- gesuch einreichen (Art. 50 Abs. 3 IRSG). Das Gesuch ist an den Beschwer- degegner zu richten. Gegen dessen ablehnenden Entscheid kann innert zehn Tagen ab der schriftlichen Eröffnung bei der Beschwerdekammer Be- schwerde geführt werden (Art. 48 Abs. 2 i.V.m. Art. 50 Abs. 3 IRSG; TPF 2009 145 E. 2.5.2). Ausnahmsweise kann die Beschwerdekammer in erster Instanz über ein Haftentlassungsgesuch befinden, wenn sie auf Be- schwerde hin die Auslieferung verweigert und als unmittelbare Folge die Ent- lassung aus der Auslieferungshaft anordnet. Das Haftentlassungsgesuch ist insofern rein akzessorischer Natur (Urteil des Bundesgerichts 1A.13/2007 vom 9. März 2007 E. 1.2; siehe zuletzt u.a. die Entscheide des Bundesstraf- gerichts RR.2024.106 vom 30. Januar 2025; RR.2024.93 vom 13. Novem- ber 2024 E. 5.1; RR.2024.100 vom 24. Oktober 2024 E. 9.2).</w:t>
      </w:r>
    </w:p>
    <w:p>
      <w:r>
        <w:rPr>
          <w:b/>
        </w:rPr>
        <w:t>E. 8.3</w:t>
      </w:r>
    </w:p>
    <w:p>
      <w:r>
        <w:t>Da die Auslieferung des Beschwerdeführers nach den obigen Erwägungen gewährt werden kann, ist das akzessorische Haftentlassungsgesuch abzu- weisen. Ausserdem kämen Ersatzmassnahmen für Auslieferungshaft ange- sichts der einfachen Möglichkeit, sich ins Ausland abzusetzen, nach kon- stanter Rechtsprechung nur in Kombination mit einer substanziellen Sicher- heitsleistung in Frage (Entscheide des Bundesstrafgerichts RH.2020.10 vom 23. September 2020 E. 4.2; RH.2020.9 vom 11. September 2020 E. 5.2; RH.2020.5 vom 12. August 2020 E. 6.4; jeweils m.w.H.). Eine solche wird vom Beschwerdeführer nicht angeboten.</w:t>
      </w:r>
    </w:p>
    <w:p>
      <w:r>
        <w:rPr>
          <w:b/>
        </w:rPr>
        <w:t>E. 9</w:t>
      </w:r>
    </w:p>
    <w:p>
      <w:r>
        <w:t>Bei diesem Ausgang des Verfahrens sind die Gerichtskosten dem Be- schwerdeführer aufzuerlegen (Art. 63 Abs. 1 VwVG). Die Gerichtsgebühr ist auf Fr. 3‘000.– festzusetzen (vgl. Art. 63 Abs. 5 VwVG und Art. 73 StBOG</w:t>
      </w:r>
    </w:p>
    <w:p>
      <w:r>
        <w:t>- 14 -</w:t>
      </w:r>
    </w:p>
    <w:p>
      <w:r>
        <w:t>sowie Art. 5 und 8 Abs. 3 lit. a BStKR), unter Anrechnung des geleisteten Kostenvorschusses in gleicher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