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RR.2025.140 vom 18. Dezember 2025</w:t>
      </w:r>
    </w:p>
    <w:p>
      <w:r>
        <w:t>Bundesstrafgericht, 2025-12-18, DE</w:t>
      </w:r>
    </w:p>
    <w:p>
      <w:r>
        <w:rPr>
          <w:b/>
        </w:rPr>
        <w:t xml:space="preserve">Quelle: </w:t>
      </w:r>
      <w:r>
        <w:t>https://mcp.opencaselaw.ch/entscheid/bstger_RR.2025.140</w:t>
      </w:r>
    </w:p>
    <w:p>
      <w:r>
        <w:t>FR: TPF RR.2025.140 du 18 décembre 2025</w:t>
      </w:r>
    </w:p>
    <w:p>
      <w:r>
        <w:t>IT: TPF RR.2025.140 del 18 dicembre 2025</w:t>
      </w:r>
    </w:p>
    <w:p>
      <w:pPr>
        <w:pStyle w:val="Heading2"/>
      </w:pPr>
      <w:r>
        <w:t>Regeste</w:t>
      </w:r>
    </w:p>
    <w:p>
      <w:r>
        <w:t>Auslieferung an Rumänien; Auslieferungsentscheid (Art. 55 IRSG)</w:t>
      </w:r>
    </w:p>
    <w:p>
      <w:pPr>
        <w:pStyle w:val="Heading2"/>
      </w:pPr>
      <w:r>
        <w:t>Erwägungen</w:t>
      </w:r>
    </w:p>
    <w:p>
      <w:r>
        <w:rPr>
          <w:b/>
        </w:rPr>
        <w:t>E. 1</w:t>
      </w:r>
    </w:p>
    <w:p>
      <w:r>
        <w:t>Für den Auslieferungsverkehr zwischen der Schweiz und Rumänien sind pri- mär die einschlägigen Staatsverträge, namentlich das Europäische Auslie- ferungsübereinkommen vom 13. Dezember 1957 (EAUe; SR 0.353.1), sowie das Verfahrensrecht des ersuchten Staates massgebend (für eine vollstän- dige Übersicht über die anwendbaren Rechtsgrundlagen siehe zuletzt den Entscheid des Bundesstrafgerichts RR.2025.106 vom 23. Juli 2025 E. 1.1– 1.3).</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Beschwerdeführer ist als Adressat des Auslieferungsentscheids ohne Weiteres zu dessen Anfechtung legitimiert und seine Beschwerde erfolgte innert Frist, weshalb darauf einzutreten ist.</w:t>
      </w:r>
    </w:p>
    <w:p>
      <w:r>
        <w:t>- 5 -</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Nach der bundesgerichtlichen Rechtsprechung muss sich die urteilende In- stanz ausserdem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141 IV 249 E. 1.3.1; 139 IV 179 E. 2.2; 124 II 146 E. 2a; 122 IV 8 E. 2c; Urteil des Bundesgerichts 1A.59/2004 vom 16. Juli 2004 E. 5.2, m.w.H.).</w:t>
      </w:r>
    </w:p>
    <w:p>
      <w:r>
        <w:rPr>
          <w:b/>
        </w:rPr>
        <w:t>E. 4.1</w:t>
      </w:r>
    </w:p>
    <w:p>
      <w:r>
        <w:t>Der Beschwerdeführer bestreitet in verschiedener Hinsicht die Tatbegehung, für welche er in erster und zweiter Instanz in Rumänien verurteilt wurde, und gibt in seinen Eingaben seine Version der Ereignisse vom 1. Mai 2016 wie- der. Er beruft sich auf diverse Beweismittel, welche ihm zufolge seine Sach- darstellung bestätigen würden (act. 1, 1.1, 1.2 bzw. 1.3, 1.8, 6, 6.3, 6.4, 8, 14, 18, 19, 23, 23.1, 23.2, 23.3, 27, 27.1, 29, 32, 36).</w:t>
      </w:r>
    </w:p>
    <w:p>
      <w:r>
        <w:rPr>
          <w:b/>
        </w:rPr>
        <w:t>E. 4.2</w:t>
      </w:r>
    </w:p>
    <w:p>
      <w:r>
        <w:t>Das rumänische Justizministerium ersucht mit Schreiben vom 7. Juli 2025 (act. 5.8A) um Auslieferung des Beschwerdeführers im Hinblick auf die Voll- streckung einer Freiheitsstrafe von acht Jahren und vier Monaten gestützt auf das Urteil des Gerichts in Ilfov vom 10. Januar 2020 (act. 5.8C) i.V.m. dem Strafbeschluss des Berufungshofs Bukarest vom 7. Juli 2021 (act. 5.8E). Die rumänischen Gerichte sahen in ihren Entscheiden zusam- menfassend folgenden Sachverhalt als erstellt:</w:t>
      </w:r>
    </w:p>
    <w:p>
      <w:r>
        <w:t>Im Rahmen einer Auseinandersetzung zwischen dem Beschwerdeführer, C. und D. schlug der Beschwerdeführer am 1. Mai 2016 in Z. (RO) mit einem Säbel/Schwert auf die linke Hand, den Kopf und die Brust von C. Dabei fügte er diesem Verletzungen zu, die eine medizinische Behandlung von fünf bis sechs Tagen erforderten, jedoch nicht lebensgefährlich waren. Anschlies- send versuchte der Beschwerdeführer mit seinem Fahrzeug zu fliehen, wo- bei er sowohl D. als auch E. mit seinem Fahrzeug erfasste. Die D. zugefüg- ten Verletzungen erforderten eine medizinische Behandlung von drei bis vier</w:t>
      </w:r>
    </w:p>
    <w:p>
      <w:r>
        <w:t>- 6 -</w:t>
      </w:r>
    </w:p>
    <w:p>
      <w:r>
        <w:t>Tagen. E. erlitt lebensgefährliche Verletzungen, die eine medizinische Be- handlung über einen Zeitraum von 85 Tagen notwendig machten. Als der Beschwerdeführer nach anfänglicher Flucht festgenommen wurde, verwei- gerte er die Abgabe einer Blutprobe zwecks Feststellung eines allfälligen Al- kohol- oder Drogenkonsums.</w:t>
      </w:r>
    </w:p>
    <w:p>
      <w:r>
        <w:rPr>
          <w:b/>
        </w:rPr>
        <w:t>E. 4.3</w:t>
      </w:r>
    </w:p>
    <w:p>
      <w:r>
        <w:t>Das Auslieferungsverfahren dient nicht der nachträglichen Überprüfung der Beweiswürdigung rechtskräftiger Strafurteile durch den Rechtshilferichter. Dieser hat weder Tat- noch Schuldfragen zu prüfen und grundsätzlich auch keine Beweiswürdigung vorzunehmen, sondern ist vielmehr an die Sachver- haltsdarstellung im Ersuchen gebunden, soweit sie nicht durch offensichtli- che Fehler, Lücken oder Widersprüche sofort entkräftet wird (BGE 132 II 81 E. 2.1; Urteile des Bundesgerichts 1A.163/2006 vom 23. Januar 2007 E. 3.2 f.; 1A.189/2006 vom 7. Februar 2007 E. 2.6; 1A.125/2006 vom 10. Au- gust 2006 E. 2.1, je m.w.H.). Das gilt umso mehr, wenn – wie vorliegend – bereits ein rechtskräftiges und in zweiter Instanz überprüftes Strafurteil der Justizbehörden des ersuchenden Staates vorliegt.</w:t>
      </w:r>
    </w:p>
    <w:p>
      <w:r>
        <w:rPr>
          <w:b/>
        </w:rPr>
        <w:t>E. 4.4</w:t>
      </w:r>
    </w:p>
    <w:p>
      <w:r>
        <w:t>Dem von den rumänischen Gerichten erstellten und vorstehend zusammen- fassend wiedergegebenen Sachverhaltsvorwurf sind keine Mängel im Sinne der Rechtsprechung zu entnehmen. Auch der Beschwerdeführer vermag mit seiner Gegendarstellung und seinen weiteren Vorbringen keine offensichtli- chen Fehler, Lücken oder Widersprüche in der Sachdarstellung der rumäni- schen Behörden aufzuzeigen, welche das Auslieferungsersuchen sofort ent- kräften würden. Indem er zur Stütze seiner Darstellung auf eingereichte Un- terlagen oder noch einzuholende Beweismittel verweist, verkennt er ausser- dem, dass das Auslieferungsverfahren gerade nicht der nachträglichen Überprüfung der Beweiswürdigung rechtskräftiger Strafurteile durch den Rechtshilferichter dient. Soweit der Beschwerdeführer die Art und Weise kri- tisiert, wie die Strafuntersuchung und der Strafprozess nach seiner Darstel- lung geführt worden seien, ist darauf in den nachfolgenden Erwägungen ein- zugehen. Zusammenfassend geht die gegen die Sachdarstellung im Auslie- ferungsersuchen erhobene Rüge fehl.</w:t>
      </w:r>
    </w:p>
    <w:p>
      <w:r>
        <w:rPr>
          <w:b/>
        </w:rPr>
        <w:t>E. 5.1</w:t>
      </w:r>
    </w:p>
    <w:p>
      <w:r>
        <w:t>Der Beschwerdeführer macht geltend, der rumänische Staat habe in ekla- tanter Art und Weise gegen Art. 6 EMRK verstossen (act. 6 S. 5 ff.).</w:t>
      </w:r>
    </w:p>
    <w:p>
      <w:r>
        <w:t>Zur Begründung führt er aus, die rumänischen Behörden hätten ihm und sei- ner Verteidigung während zwei Jahren die Einsicht in die Akten verwehrt (act. 6 S. 6). Eine wirksame Verteidigung sei nicht möglich gewesen (act. 6</w:t>
      </w:r>
    </w:p>
    <w:p>
      <w:r>
        <w:t>- 7 -</w:t>
      </w:r>
    </w:p>
    <w:p>
      <w:r>
        <w:t>S. 7). Die Kriminalpolizei von Bukarest sei der Überzeugung gewesen, dass die Kratzer, welche das angebliche Opfer C. erlitten habe, nicht von einer Machete stammen könnten. Der behandelnde Arzt habe gesagt, C. würde lügen. Der Beschwerdeführer sei noch am gleichen Tage auf freien Fuss ge- setzt worden. Der von C. aufgesuchte Rechtsmediziner habe ein falsches medizinisches Gutachten ausgestellt, welches nicht mit den Fotos und Ab- klärungen der Kriminalpolizei übereingestimmt habe. Diese Fotos würden Kratzer zeigen, aber nicht von einer Machete oder einem Schwert herrüh- rende Verletzungen. Die Staatsanwältin habe ihm gesagt, dass die Anklage wegen Mord wegfallen würde, wenn er C. EUR 50‘000.-- bezahlen würde. Da es sich um einen offensichtlichen Rechtsmissbrauch gehandelt habe, habe er diesem Vorschlag nicht zugestimmt (act. 6 S. 6). Sein Verteidiger habe vor Gericht Beweisanträge gestellt, welche seine Unschuld bewiesen hätten. Der rumänische Richter habe die Anträge abgewiesen. Die rumäni- sche Justiz sei korrupt. Man könne alle Beweise fälschen und die zuständi- gen Behörden bestechen. Hätte er tatsächlich jemanden mit einer Machete oder einem Schwert angegriffen, wäre er in Rumänien in Haft genommen worden. Weil dies nicht passiert sei, sei klar, dass es sich um ein Fehlurteil handle (act. 6 S. 7). In der Beschwerdereplik führt der Beschwerdeführer aus, das rumänische Gericht habe den Beweisantrag seiner Verteidigung auf ein neues Gutachten abgewiesen. Dieser Beweis wäre von entscheidender Bedeutung gewesen und hätte zu einem Freispruch oder zumindest zu einer Reduktion der Strafe führen müssen. Er und sein Verteidiger hätten das Gut- achten nicht mit geeigneten Mitteln hinterfragen können, was das Gebot ei- nes fairen Prozesses verletzt habe. Auf Seiten des rumänischen Gerichts sei von einer willkürlichen Beweiswürdigung auszugehen (act. 23 S. 5). Zur Rep- lik reicht der Beschwerdeführer die Gerichtsprotokolle der öffentlichen Ver- handlungen vom 17. Januar, 14. März und 22. März 2019 in rumänischer Sprache ein (act. 23.1, 23.2 und 23.3) und beantragt, deren Übersetzung sei durch das Gericht zu veranlassen (act. 23 S. 3). Weitere Kritik am rumäni- schen Strafverfahren erhebt der Beschwerdeführer in seinen zusätzlichen Eingaben (act. 1, 1.3, 8, 14, 18, 19, 27, 29, 32, 36).</w:t>
      </w:r>
    </w:p>
    <w:p>
      <w:r>
        <w:rPr>
          <w:b/>
        </w:rPr>
        <w:t>E. 5.2.1</w:t>
      </w:r>
    </w:p>
    <w:p>
      <w:r>
        <w:t>Die Schweiz prüft die Auslieferungsvoraussetzungen auch unter dem Blick- winkel ihrer grundrechtlichen völkerrechtlichen Verpflichtungen (vgl. Art. 2 IRSG). Gemäss Art. 2 lit. a IRSG wird einem Ersuchen um Zusammenarbeit in Strafsachen nicht entsprochen, wenn Gründe für die Annahme bestehen, dass das Verfahren im Ausland den in der Europäischen Konvention vom 4. November 1950 zum Schutze der Menschenrechte und Grundfreiheiten (EMRK; SR 0.101) oder im Internationalen Pakt vom 16. Dezember 1966 über bürgerliche und politische Rechte (UNO-Pakt II; SR 0.103.2)</w:t>
      </w:r>
    </w:p>
    <w:p>
      <w:r>
        <w:t>- 8 -</w:t>
      </w:r>
    </w:p>
    <w:p>
      <w:r>
        <w:t>festgelegten Verfahrensgrundsätzen nicht entspricht. Art. 2 IRSG soll verhin- dern, dass die Schweiz die Durchführung von Strafverfahren oder den Voll- zug von Strafen unterstützt, in welchen den Personen die ihnen in einem Rechtsstaat zustehenden und insbesondere durch die EMRK und den UNO- Pakt II umschriebenen Minimalgarantien nicht gewährt werden oder welche den internationalen Ordre public verletzen (BGE 130 II 217 E. 8.1 S. 227; 129 II 268 E. 6.1 A.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rPr>
          <w:b/>
        </w:rPr>
        <w:t>E. 5.2.2</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von diesem geltend gemachten Mängel auf ein im ersuchenden Staat bereits rechtskräf- tig abgeschlossenes Strafverfahren, sind im Auslieferungs- bzw. Beschwer- deverfahren insofern erhöhte Anforderungen an die Glaubhaftmachung zu stellen, als er die seinem Einwand zufolge erfolgten Grundrechtsverletzun- gen konkret aufzuzeigen hat (Entscheid des Bundesstrafgerichts RR.2012.23 vom 2. August 2012 E. 5.2.5).</w:t>
      </w:r>
    </w:p>
    <w:p>
      <w:r>
        <w:t>Nach dem völkerrechtlichen Vertrauensprinzip darf die ersuchte Behörde da- von ausgehen, dass die einem Rechtshilfebegehren bzw. dessen Ergänzun- gen bzw. Beilagen zugrunde liegenden Angaben den Tatsachen entspre- chen (Urteil des Bundesgerichts 1A.122/2003 vom 25. August 2003 E. 3.2 mit Hinweis).</w:t>
      </w:r>
    </w:p>
    <w:p>
      <w:r>
        <w:rPr>
          <w:b/>
        </w:rPr>
        <w:t>E. 5.3</w:t>
      </w:r>
    </w:p>
    <w:p>
      <w:r>
        <w:t>Wie aus den nachstehenden Erwägungen hervorgehen wird, besteht vorlie- gend kein Anlass, den prozessualen Anträgen des Beschwerdeführers statt- zugeben. Namentlich ist die Übersetzung der von ihm auf Rumänisch einge- reichten Protokolle von drei Verhandlungen vor dem Landgericht Ilfov zur Beurteilung der von ihm aufgeworfenen Rechtsfragen nicht erforderlich. Eine</w:t>
      </w:r>
    </w:p>
    <w:p>
      <w:r>
        <w:t>- 9 -</w:t>
      </w:r>
    </w:p>
    <w:p>
      <w:r>
        <w:t>inhaltliche Nachprüfung der rumänischen Strafurteile ist, wie unter E. 4.3 be- reits dargetan, gerade ausgeschlossen. Aus den Auslieferungsunterlagen geht hervor, dass der Beschwerdeführer sowohl im erstinstanzlichen als auch im zweitinstanzlichen Gerichtsverfahren durch den denselben Rechts- vertreter seiner Wahl (Rechtsanwalt F.) verteidigt war (act. 5.8B und 5.8D), wobei das Landgericht Ilfov ihm zusätzlich eine Pflichtverteidigerin (Rechts- anwältin G.) bestellt hat (act. 5.8B S. 1). In den Protokollen der Verhandlun- gen vom 13. Dezember 2018 vor dem Landgericht Ilfov (act. 5.8B) und vom 26. Mai 2021 vor dem Berufungshof Bukarest (act. 5.8D) sowie in den Ent- scheiden aus beiden Gerichtsverfahren (act. 5.8C und 5.8E) wurden insbe- sondere die Beweisanträge und die Stellungnahmen der Verteidigung sowie die Aussagen des Beschwerdeführers persönlich wiedergegeben, welche der Beschwerdeführer im Auslieferungsverfahren wieder vorträgt. Der Be- schwerdeführer macht nicht geltend und es ist auch nicht ersichtlich, dass er oder seine Verteidigung damals vor den rumänischen Gerichten eine Verlet- zung des Akteneinsichtsrechts gerügt hätten. Im Gegenteil ist den Gerichts- unterlagen zu entnehmen, dass sich seine Verteidigung mit den Beweismit- teln, welche der Anklage und später seiner Verurteilung zugrunde lagen, auseinandergesetzt hat und jene ihr somit bekannt waren. Beide rumäni- schen Gerichte haben sodann in ihren ausführlichen Erwägungen ihre Ent- scheidgründe nicht nur für die Abweisung des Beweisantrags, sondern na- mentlich auch für ihre Erstellung und Würdigung des Sachverhalts dargelegt. Soweit der Beschwerdeführer darin nun einzelne EMRK-Verstösse erblickt, wäre es an ihm gelegen, diese in letzter Instanz beim Europäischen Ge- richtshof für Menschrechte zu rügen, wie der Beschwerdegegner zu Recht einwendet (act. 2 S. 5). Dem Beschwerdegegner ist beizupflichten, dass den Auslieferungsunterlagen keine Gründe zu entnehmen sind, welche Zweifel an der Rechtmässigkeit des rumänischen Strafverfahrens hervorrufen könn- ten. Für die Darstellung des Beschwerdeführers, die am rumänischen Straf- verfahren beteiligten Gutachter, Gerichtspersonen etc. seien korrupt, beste- hen keine Anhaltspunkte. Ergänzend sei festgehalten, dass nach der Min- derheitsmeinung einer Berufungsrichterin der Beschwerdeführer nicht we- gen versuchten Mordes, sondern vielmehr wegen versuchten schweren Mor- des an C., D. und E. hätte angeklagt werden müssen (act. 5.8E letzte Seite). Dass das rumänische Strafverfahren insgesamt die durch die EMRK und den UNO-Pakt II umschriebenen Minimalgarantien nicht erfüllt hätte, hat der Be- schwerdeführer mit seinen Vorbringen nicht einmal ansatzweise substantiiert vorgebracht, geschweige denn glaubhaft gemacht. Nach dem Gesagten er- weist sich die Rüge des Beschwerdeführers als unbegründet.</w:t>
      </w:r>
    </w:p>
    <w:p>
      <w:r>
        <w:t>- 10 -</w:t>
      </w:r>
    </w:p>
    <w:p>
      <w:r>
        <w:rPr>
          <w:b/>
        </w:rPr>
        <w:t>E. 6.1</w:t>
      </w:r>
    </w:p>
    <w:p>
      <w:r>
        <w:t>Der Beschwerdeführer bezweifelt, dass die von den rumänischen Behörden abgegebenen Garantien ihn vor Verstössen gegen Art. 3 EMRK schützen könnten. Korruption und Amtsmissbrauch in Rumänien würden als struktu- relles Massenphänomen gelten (act. 6 S. 9). Es gebe keinen Grund zur An- nahme, dass die Situation in den Gefängnissen besser sei. Es könne nicht davon ausgegangen werden, dass die abgegebenen Garantien eingehalten würden. Er habe somit genügend glaubhaft gemacht, dass er objektiv und ernsthaft eine schwerwiegende Verletzung der Menschenrechte in Rumä- nien zu befürchten habe (act. 6 S. 10). In der Replik ergänzt er, der rumäni- sche Staat könne nicht dafür garantieren, dass er die Strafe ohne Gefahr für Leib und Leben in einem rumänischen Gefängnis verbüssen könne. Schon die Tatsache alleine, dass er sich vehement gegen eine Auslieferung nach Rumänien wehre, zeige, dass ihm in Rumänien Gefahr drohe (act. 23 S. 6).</w:t>
      </w:r>
    </w:p>
    <w:p>
      <w:r>
        <w:rPr>
          <w:b/>
        </w:rPr>
        <w:t>E. 6.2</w:t>
      </w:r>
    </w:p>
    <w:p>
      <w:r>
        <w:t>Im Entscheid RR.2019.222 vom 9. Oktober 2019 nahm das Bundesstrafge- richt eine umfassende Analyse der aktuellen Haftbedingungen in Rumänien und damit eine einlässliche Überprüfung der bisherigen Auslieferungspraxis der Schweiz an Rumänien vor. Bis zu diesem Zeitpunkt wurden Auslieferun- gen nach Rumänien regelmässig ohne spezielle Garantien durchgeführt (Entscheid des Bundesstrafgerichts RR.2019.222 vom 9. Oktober 2019 E. 4.3.1–4.3.3). Es verwies weiter auf die Feststellungen der Organe des Eu- roparats und anderer Organisationen und Behörden, wonach es im Strafvoll- zug in Rumänien zu vielfachen und systematischen Verstössen gegen Art. 3 EMRK komme (a.a.O. E. 4). Gestützt darauf hielt es fest, im konkreten Fall sei objektiv und ernsthaft zu befürchten, dass dem Verfolgten in Rumänien eine schwerwiegende Verletzung der Menschenrechte drohe (a.a.O. E. 4.9). Dementsprechend formulierte es eine Reihe von Garantien, welche die Ge- fahr einer menschenrechtswidrigen Behandlung des Verfolgten ausreichend einschränken könnten (a.a.O. E. 5.2). Das Bundesgericht ist auf die vom Verfolgten gegen den erwähnten Entscheid erhobene Beschwerde nicht ein- getreten (Urteil des Bundesgerichts 1C_560/2019 vom 1. November 2019).</w:t>
      </w:r>
    </w:p>
    <w:p>
      <w:r>
        <w:rPr>
          <w:b/>
        </w:rPr>
        <w:t>E. 6.3</w:t>
      </w:r>
    </w:p>
    <w:p>
      <w:r>
        <w:t>Mit Schreiben vom 27. Juli 2025 hat die ersuchende Behörde auch im vor- liegenden Fall die im eben erwähnten Entscheid formulierten Garantieerklä- rungen abgegeben (act. 5.12), womit das Risiko einer menschenrechtswid- rigen Behandlung des Beschwerdeführers behoben oder jedenfalls auf ein so geringes Mass herabgesetzt wird, dass es als nur noch theoretisch er- scheint (vgl. zuletzt Entscheid des Bundesstrafgericht RR.2025.116 vom</w:t>
      </w:r>
    </w:p>
    <w:p>
      <w:r>
        <w:rPr>
          <w:b/>
        </w:rPr>
        <w:t>E. 7</w:t>
      </w:r>
    </w:p>
    <w:p>
      <w:r>
        <w:t>Andere Auslieferungshindernisse werden weder geltend gemacht noch sind solche ersichtlich. Die Beschwerde ist daher abzuweisen.</w:t>
      </w:r>
    </w:p>
    <w:p>
      <w:r>
        <w:rPr>
          <w:b/>
        </w:rPr>
        <w:t>E. 8.1</w:t>
      </w:r>
    </w:p>
    <w:p>
      <w:r>
        <w:t>Der Beschwerdeführer beantragt seine umgehende Entlassung aus der Aus- lieferungshaft, eventuell unter Anordnung von Ersatzmassnahmen (act. 1).</w:t>
      </w:r>
    </w:p>
    <w:p>
      <w:r>
        <w:rPr>
          <w:b/>
        </w:rPr>
        <w:t>E. 8.2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w:t>
      </w:r>
    </w:p>
    <w:p>
      <w:r>
        <w:rPr>
          <w:b/>
        </w:rPr>
        <w:t>E. 8.3</w:t>
      </w:r>
    </w:p>
    <w:p>
      <w:r>
        <w:t>Vorliegend ist die Auslieferung des Beschwerdeführers zu gewähren, wes- halb sein akzessorische Haftentlassungsgesuch abzuweisen ist.</w:t>
      </w:r>
    </w:p>
    <w:p>
      <w:r>
        <w:rPr>
          <w:b/>
        </w:rPr>
        <w:t>E. 9</w:t>
      </w:r>
    </w:p>
    <w:p>
      <w:r>
        <w:t>März 2007 E. 1.2; Entscheid des Bundesstrafgerichts RR.2008.59 vom 19. Juni 2008 E. 2.2). Der vorliegende Antrag ist demnach als akzessori- sches Haftentlassungsgesuch zu betrachten.</w:t>
      </w:r>
    </w:p>
    <w:p>
      <w:r>
        <w:rPr>
          <w:b/>
        </w:rPr>
        <w:t>E. 9.1</w:t>
      </w:r>
    </w:p>
    <w:p>
      <w:r>
        <w:t>Der Beschwerdeführer stellt das Gesuch um unentgeltliche Prozessführung und Rechtsvertretung (RP.2025.60, act. 1).</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w:t>
      </w:r>
    </w:p>
    <w:p>
      <w:r>
        <w:t>- 12 -</w:t>
      </w:r>
    </w:p>
    <w:p>
      <w:r>
        <w:t>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139 III 396 E. 1.2; 138 III 217 E. 2.2.4).</w:t>
      </w:r>
    </w:p>
    <w:p>
      <w:r>
        <w:rPr>
          <w:b/>
        </w:rPr>
        <w:t>E. 9.3</w:t>
      </w:r>
    </w:p>
    <w:p>
      <w:r>
        <w:t>Im Beschwerdeverfahren wurden im Wesentlichen dieselben Rügen wie schon im Auslieferungsverfahren erhoben (act. 5.14), welche der Beschwer- degegner unter zutreffendem Hinweis auf die massgeblichen Normen und die feststehende Rechtsprechung verworfen hat. Entsprechend muss die vorliegende Beschwerde von Beginn weg als aussichtslos bezeichnet wer- den. Das Gesuch um unentgeltliche Rechtspflege ist daher abzuweisen.</w:t>
      </w:r>
    </w:p>
    <w:p>
      <w:r>
        <w:rPr>
          <w:b/>
        </w:rPr>
        <w:t>E. 10</w:t>
      </w:r>
    </w:p>
    <w:p>
      <w:r>
        <w:t>Bei diesem Ausgang des Verfahrens sind die Gerichtskosten dem Be- schwerdeführer aufzuerlegen (Art. 63 Abs. 1 VwVG). Die Gerichtsgebühr ist auf Fr. 3'000.– festzusetzen (vgl. Art. 63 Abs. 5 VwVG i.V.m. Art. 73 StBOG sowie Art. 5 und 8 Abs. 3 lit. a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