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RR.2025.13 vom 4. Juni 2025</w:t>
      </w:r>
    </w:p>
    <w:p>
      <w:r>
        <w:t>Bundesstrafgericht, 2025-06-04, DE</w:t>
      </w:r>
    </w:p>
    <w:p>
      <w:r>
        <w:rPr>
          <w:b/>
        </w:rPr>
        <w:t xml:space="preserve">Quelle: </w:t>
      </w:r>
      <w:r>
        <w:t>https://mcp.opencaselaw.ch/entscheid/bstger_RR.2025.13</w:t>
      </w:r>
    </w:p>
    <w:p>
      <w:r>
        <w:t>FR: TPF RR.2025.13 du 4 juin 2025</w:t>
      </w:r>
    </w:p>
    <w:p>
      <w:r>
        <w:t>IT: TPF RR.2025.13 del 4 giugno 2025</w:t>
      </w:r>
    </w:p>
    <w:p>
      <w:pPr>
        <w:pStyle w:val="Heading2"/>
      </w:pPr>
      <w:r>
        <w:t>Regeste</w:t>
      </w:r>
    </w:p>
    <w:p>
      <w:r>
        <w:t>Internationale Rechtshilfe in Strafsachen an die Ukraine; Akteneinsicht (Art. 80b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ergänzt durch das Übereinkommen vom 8. November 1990 über Geldwäscherei sowie Ermittlung, Beschlagnahme und Einziehung von Erträgen aus Straftaten (GwUe; SR 0.311.53) sowie die Art. 43 ff. des Über- einkommens vom 31. Oktober 2003 der Vereinten Nationen gegen Korrup- tion (UNCAC; SR.0.311.56).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es geringere Anforderungen an die Rechtshilfe stellt (BGE 148 IV 314 E. 2.1; 147 II 432 E. 3.1 S. 437 f.; 145 IV 294 E. 2.1 S. 297). Vorbehalten bleibt die Wahrung der Menschenrechte (BGE 145 IV 294 E. 2.1 S. 297; 123 II 595 E. 7c S. 617;</w:t>
      </w:r>
    </w:p>
    <w:p>
      <w:r>
        <w:t>- 6 -</w:t>
      </w:r>
    </w:p>
    <w:p>
      <w:r>
        <w:t>TPF 2020 64 E. 1.1 S. 67).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1.3.1</w:t>
      </w:r>
    </w:p>
    <w:p>
      <w:r>
        <w:t>Die Schlussverfügung der ausführenden kantonalen oder der ausführenden Bundesbehörde unterliegt zusammen mit den vorangehenden Zwischen- verfügungen der Beschwerde an die Beschwerdekammer des Bundesstraf- gerichts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in diesem Sinne gilt namentlich der Kontoinhaber bei Erhebung von Kontoinformationen (Art. 9a lit. a IRSV).</w:t>
      </w:r>
    </w:p>
    <w:p>
      <w:r>
        <w:rPr>
          <w:b/>
        </w:rPr>
        <w:t>E. 1.3.2</w:t>
      </w:r>
    </w:p>
    <w:p>
      <w:r>
        <w:t>Da die hier angefochtene Verfügung der Beschwerdegegnerin nach Erlass der Teilschlussverfügungen II, III und IV vom 7. November 2024 ergangen ist, handelt es sich dabei nicht um eine Zwischenverfügung, sondern um eine eigenständige Verfügung, die das nicht rechtskräftig abgeschlossene Rechtshilfeverfahren RH.21.0233 betrifft. Die Beschwerdeführerinnen sind Adressatinnen der angefochtenen Verfügung und hatten als Inhaberinnen der von Rechtshilfemassnahmen betroffenen Konten Parteistellung im Ver- fahren RH.21.0233, in welchem die Teilschlussverfügungen II, III und IV vom 7. November 2024 erlassen wurden. Unter diesen Umständen sind die Beschwerdeführerinnen zur Erhebung der vorliegenden Beschwerde befugt. Auf die form- und fristgerecht erhobene Beschwerde ist einzutreten.</w:t>
      </w:r>
    </w:p>
    <w:p>
      <w:r>
        <w:rPr>
          <w:b/>
        </w:rPr>
        <w:t>E. 1.4.1</w:t>
      </w:r>
    </w:p>
    <w:p>
      <w:r>
        <w:t>Schriftliche Eingaben der Parteien sind spätestens am letzten Tag der Frist der Behörde einzureichen oder zu deren Handen der schweizerischen Post zu übergeben (Art. 21 Abs. 1 VwVG). Die Behörde, die eine Frist ansetzt, droht gleichzeitig die Folgen der Versäumnis an; im Versäumnisfalle treten nur die angedrohten Folgen ein (Art. 23 VwVG). Vorbehalten bleibt Art. 32 Abs. 2 VwVG, wonach verspätete Parteivorbringen, die ausschlaggebend erscheinen, trotz Verspätung berücksichtigt werden können.</w:t>
      </w:r>
    </w:p>
    <w:p>
      <w:r>
        <w:rPr>
          <w:b/>
        </w:rPr>
        <w:t>E. 1.4.2</w:t>
      </w:r>
    </w:p>
    <w:p>
      <w:r>
        <w:t>Das Gericht forderte die Beschwerdegegnerin auf, die Akten sowie eine allfällige Beschwerdeantwort bis zum 10. März 2025 einzureichen, unter Hinweis, dass verspätete Eingaben grundsätzlich nicht berücksichtigt</w:t>
      </w:r>
    </w:p>
    <w:p>
      <w:r>
        <w:t>- 7 -</w:t>
      </w:r>
    </w:p>
    <w:p>
      <w:r>
        <w:t>werden (act. 6). Die Frist wurde am 4. März 2025 antragsgemäss bis zum 21. März 2025 erstreckt (act. 7). Die Beschwerdeantwort vom 21. März 2025 reichte die Beschwerdegegnerin dem Gericht verspätet ein, da die Postauf- gabe gemäss Poststempel und der Sendungsnachverfolgung am 24. März 2025 erfolgte (act. 9.1). Dementsprechend sind die von der Beschwerdegeg- nerin in der Beschwerdeantwort vom 21. März 2025 gemachten Ausführun- gen in den nachfolgenden Erwägungen zu berücksichtigen, nur soweit sie entscheidrelevant i.S.v. Art. 32 Abs. 2 VwVG sind.</w:t>
      </w:r>
    </w:p>
    <w:p>
      <w:r>
        <w:rPr>
          <w:b/>
        </w:rPr>
        <w:t>E. 1.5</w:t>
      </w:r>
    </w:p>
    <w:p>
      <w:r>
        <w:t>Die Akten der Beschwerdeverfahren RR.2024.145, RR.2024.146 und RR.2024.147 wurden beigezogen. Die Beschwerdegegnerin reichte dem Gericht die für den vorliegenden Fall relevanten Verfahrensakten ein. Diese Unterlagen und die aus den hängigen Beschwerdeverfahren RR.2024.145, RR.2024.146 und RR.2024.147 beigezogenen Akten erlaubten dem Gericht, die vorliegende Beschwerde zu beurteilen. Damit war der Beizug von weite- ren Unterlagen bei der Beschwerdegegnerin oder beim BJ nicht notwendig, weshalb die entsprechenden prozessualen Anträge 1 und 2 der Beschwer- deführerinnen abzuweisen sind.</w:t>
      </w:r>
    </w:p>
    <w:p>
      <w:r>
        <w:rPr>
          <w:b/>
        </w:rPr>
        <w:t>E. 2</w:t>
      </w:r>
    </w:p>
    <w:p>
      <w:r>
        <w:t>Februar 2021 E. 6.1; 2C_520/2020 vom 18. November 2020 E. 2.2.3; s.a. Beschlüsse des Bundesstrafgerichts RR.2021.295 vom 24. März 2022 E. 2.4.1; RR.2018. 342-347 vom 22. Februar 2019 E. 3.2).</w:t>
      </w:r>
    </w:p>
    <w:p>
      <w:r>
        <w:rPr>
          <w:b/>
        </w:rPr>
        <w:t>E. 2.1</w:t>
      </w:r>
    </w:p>
    <w:p>
      <w:r>
        <w:t>Mit der vorliegenden Beschwerde machen die Beschwerdeführerinnen im Wesentlichen eine Verletzung von Art. 80b IRSG und Art. 26 VwVG geltend und bringen vor, dass die Frage, ob und welche Absprachen es mit dem NABU gegeben habe, für die Überprüfung der Rechtmässigkeit des Han- delns der Beschwerdegegnerin und des BJ und damit für die bei der Beschwerdekammer hängigen Beschwerdeverfahren RR.2024.145-147 entscheidrelevant sei. Eine informelle und allenfalls nicht-protokollierte Absprache der schweizerischen Rechtshilfebehörden mit der ersuchenden Behörde sei mangels rechtlicher Grundlage unzulässig und illegal. Das Rechtshilfeverfahren sei während rund drei Jahren «still sistiert» gewesen, bis es im März 2024 zu einem informellen Treffen zwischen den ukrainischen und schweizerischen Behörden gekommen sei. Die Beschwerdeführerin könnten nicht ausschliessen, dass das NABU auf die schweizerischen Behörden Druck ausgeübt habe oder dass die schweizerischen Behörden bereits vorab und ausserhalb des im Rechtshilferechts vorgesehenen Prozesses Informationen mit dem NABU ausgetauscht oder spezifische Zu- sicherungen gemacht hätten. Es bestehe deshalb der Verdacht, dass die Beschwerdegegnerin mit dem NABU vertrauliche Informationen geteilt habe, bevor das Verfahren RH.21.0233 rechtskräftig abgeschlossen worden sei. Aufgrund der verweigerten Akteneinsicht sei den Beschwerdeführerinnen auch nicht bekannt, ob die NABU die Schweizer Behörden über ihre inzwi- schen eingetretene Unzuständigkeit getäuscht habe. Die Beschwerdeführe-</w:t>
      </w:r>
    </w:p>
    <w:p>
      <w:r>
        <w:t>- 8 -</w:t>
      </w:r>
    </w:p>
    <w:p>
      <w:r>
        <w:t>rinnen erachten die Aussage der Beschwerdegegnerin, wonach mit dem NABU nur der aktuelle Stand des Verfahrens und generelle/abstrakte Fragen zum Rechtshilferecht besprochen worden seien, als nicht plausibel. Derarti- ger Austausch könne ohne Weiteres per E-Mail oder Telefonkonferenz erfol- gen und rechtfertige keine Anreise einer ganzen Delegation. Ausserdem stünde ihnen das Recht auf Akteneinsicht gemäss Art. 26 VwVG zu, um eine mutmassliche Verletzung von Art. 57r und 57s des Regierungs- und Verwal- tungsorganisationgesetzes vom 21. März 1997 (RVOG; SR 172.010) zu überprüfen. Schliesslich habe die Beschwerdegegnerin die angefochtene Verfügung nicht hinreichend begründet, weshalb der Anspruch auf rechtli- ches Gehör verletzt sei. Indem das BJ auf ihr Akteneinsichtsgesuch vom 18. Dezember 2024 nicht reagiert habe, liege eine Rechtsverweigerung vor (act. 1, S. 6 ff.; act. 13, S. 3 ff.).</w:t>
      </w:r>
    </w:p>
    <w:p>
      <w:r>
        <w:rPr>
          <w:b/>
        </w:rPr>
        <w:t>E. 2.2.1</w:t>
      </w:r>
    </w:p>
    <w:p>
      <w:r>
        <w:t>Im Bereich der internationalen Rechtshilfe wird der in Art. 29 Abs. 2 BV ver- ankerte Anspruch auf rechtliches Gehör in Art. 80b IRSG und ergänzend in Art. 26 ff. VwVG (durch Verweis in Art. 12 Abs. 1 IRSG) konkretisiert (BGE 145 IV 99 E. 3.1 S. 108; s.a. Urteil des Bundesgerichts 1A.57/2007 vom 24. September 2007 E. 2.1; TPF 2010 142 E. 2.1; 2008 91 E. 3.2).</w:t>
      </w:r>
    </w:p>
    <w:p>
      <w:r>
        <w:rPr>
          <w:b/>
        </w:rPr>
        <w:t>E. 2.2.2</w:t>
      </w:r>
    </w:p>
    <w:p>
      <w:r>
        <w:t>Die Berechtigten können, soweit dies für die Wahrung ihrer Interessen notwendig ist, Einsicht in die Akten nehmen (Art. 80b Abs. 1 IRSG). Die Berechtigung im Sinne von Art. 80b Abs. 1 IRSG muss auf die Beschwerde- legitimation nach Art. 80h lit. b IRSG abgestimmt werden (BGE 127 II 104 E. 4b; TPF 2020 180 E. 4.2.3; 2020 129 E. 4.1; 2019 119 E. 5.2; siehe auch GSTÖHL, Geheimnisschutz im Verfahren der internationalen Rechtshilfe in Strafsachen, 2008, S. 271 ff.). Akteneinsicht ist zu gewähren, soweit diese notwendig ist, um die Interessen der berechtigten Person zu wahren, d.h. allein jene Akten sind offen zu legen, welche sie direkt und persönlich betref- fen. Aus Inhalt und Funktion des Akteneinsichtsrechts als Teil des Gehörs- 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 Entscheid des Bun- desstrafgerichts RR.2023.29 vom 17. Juli 2023 E. 3.3.1; POPP, Grundzüge der internationalen Rechtshilfe in Strafsachen, 2001, S. 315 N. 463).</w:t>
      </w:r>
    </w:p>
    <w:p>
      <w:r>
        <w:t>- 9 -</w:t>
      </w:r>
    </w:p>
    <w:p>
      <w:r>
        <w:rPr>
          <w:b/>
        </w:rPr>
        <w:t>E. 2.2.3</w:t>
      </w:r>
    </w:p>
    <w:p>
      <w:r>
        <w:t>Nach der Praxis des Bundesgerichts besteht weder nach der Akteneinsichts- ordnung des VwVG noch aufgrund des verfassungsrechtlichen Mindest- schutzes ein Anspruch auf Einsicht in verwaltungsinterne Akten (BGE 125 II 473 E. 4a S. 474 m.w.H.). Als verwaltungsinterne Akten gelten dabei Unter- lagen, denen für die Behandlung eines Falles kein Beweischarakter zu- kommt, welche vielmehr ausschliesslich der verwaltungsinternen Meinungs- bildung dienen und somit für den verwaltungsinternen Gebrauch bestimmt sind (z.B. Entwürfe, Anträge, Notizen, Mitberichte, Hilfsbelege usw.; BGE 129 IV 141 E. 3.3.1 S. 146; 125 II 473 E. 4a S. 474; Urteile des Bun- desgerichts 2C_629/2021 vom 19. Oktober 2021 E. 2.2.4; 2C_516/2020 vom</w:t>
      </w:r>
    </w:p>
    <w:p>
      <w:r>
        <w:rPr>
          <w:b/>
        </w:rPr>
        <w:t>E. 2.3</w:t>
      </w:r>
    </w:p>
    <w:p>
      <w:r>
        <w:t>Entgegen der Behauptung der Beschwerdeführerinnen hat die Beschwerde- gegnerin die wesentlichen Argumente für die Abweisung des Akteneinsichts- gesuchs in der hier angefochtenen Verfügung ausreichend dargelegt. Namentlich führte sie unter Verweis auf die Gesetzesbestimmungen und Literatur zutreffend aus, dass das Akteneinsichtsrecht nicht allumfassend und unbeschränkt sei, sondern nur insoweit bestehe, soweit es für die Wahrung von Interessen notwendig sei und damit auf entscheidrelevante Unterlagen und die Person unmittelbar persönlich betreffende Akten beschränkt sei. Da sie die von den Beschwerdeführerinnen gewünschten Auskünfte weder als entscheidrelevant noch für die Wahrung ihrer Interes- sen als notwendig einstufte, und die Schlussverfügungen sich nicht auf diese Akten bezogen, gab die Beschwerdegegnerin dem Akteneinsichtsgesuch nicht statt (act. 3.4). Damit hat die Beschwerdegegnerin ihre Überlegungen, von denen sie sich leiten liess und auf welche sie ihren Entscheid stützt, kurz dargelegt und auf die für den Entscheid wesentlichen Gesichtspunkte beschränkt. Den Beschwerdeführerinnen war es ohne Weiteres möglich, die Argumente der Beschwerdegegnerin nachzuvollziehen und die vorliegende Beschwerde ausreichend zu begründen. Eine Gehörsverletzung ist zu ver- neinen.</w:t>
      </w:r>
    </w:p>
    <w:p>
      <w:r>
        <w:rPr>
          <w:b/>
        </w:rPr>
        <w:t>E. 2.4.1</w:t>
      </w:r>
    </w:p>
    <w:p>
      <w:r>
        <w:t>Die Beschwerdeführerinnen beabsichtigten mittels dem an das BJ und die Beschwerdegegnerin gerichteten Schreiben vom 18. Dezember 2024 Details zum zwischen den Schweizer Behörden und dem NABU im März 2024 stattgefundenen Treffen zu erlangen (act. 3.10). Den Angaben des BJ zufolge fand das Treffen zwischen den Vertretern des NABU und der Beschwerdegegnerin am 5. März 2024 beim BJ statt, wobei das BJ in der Rolle als Aufsichtsbehörde anwesend gewesen sei. Dieses Treffen habe auf Wunsch der Ukraine stattgefunden und sei rein technischer Natur gewesen.</w:t>
      </w:r>
    </w:p>
    <w:p>
      <w:r>
        <w:t>- 10 -</w:t>
      </w:r>
    </w:p>
    <w:p>
      <w:r>
        <w:t>Mit dem Treffen habe das gegenseitige Aufdatieren und die Klärung der Frage, was gegebenenfalls noch für die Ausführung des Ersuchens benötigt werde, zum Zweck gehabt (act. 11, S. 2). Wie das BJ zutreffend ausführt, bestand für dieses Treffen eine Grundlage insbesondere in Art. 60 Ziff. 2 UNCAC. Solche Treffen zwischen den zur Bekämpfung der Korruption zu- ständigen Behörden dienen dem Austausch von sachdienlichen Erfahrungen und Fachwissen zur Erleichterung der internationalen Zusammenarbeit im Bereich der Auslieferung und Rechtshilfe (vgl. Art. 1 UNCAC), wobei weder das UNCAC noch das Schweizer Recht die Form dieses Austausches vor- schreibt. Wie die Beschwerdeführerinnen unter Verweis auf die von ihnen eingereichten Unterlagen ausführen, haben sich die Vertreter des NABU im März 2024 mit verschiedenen schweizerischen Organisationen (bspw. E.) getroffen (vgl. act. 1, S. 6; act. 3.9). Somit hat die ukrainische Delegation diese Reise nicht einzig zwecks Austausches mit der Beschwerdegegnerin auf sich genommen.</w:t>
      </w:r>
    </w:p>
    <w:p>
      <w:r>
        <w:rPr>
          <w:b/>
        </w:rPr>
        <w:t>E. 2.4.2</w:t>
      </w:r>
    </w:p>
    <w:p>
      <w:r>
        <w:t>Da es sich um ein Treffen zwischen Behörden handelte, wären allfällige dabei erstellte Dokumente verwaltungsinterner Natur, von welchen die Beschwerdeführerinnen nicht persönlich betroffen sind. Auch aus den in den hängigen Beschwerdeverfahren RR.2024.145, RR.2024.146 und RR.2024.147 eingereichten Unterlagen ergeben sich keine Hinweise, dass anlässlich des Treffens vom 5. März 2024 Unterlagen generiert wurden, auf welche sich die Beschwerdegegnerin in den Teilschlussverfügungen II, III oder IV vom 7. November 2024 stützte oder sonst wie im Verfahren gegen die Beschwerdeführerinnen verwendet hätte. Damit waren die von den Beschwerdeführerinnen verlangten Auskünfte zum Treffen vom März 2024 nicht entscheidrelevant. Bei diesem Ergebnis kann die von den Beschwer- deführerinnen aufgeworfene Frage, ob und in welchem Umfang solche Koordinationstreffen zwischen den Behörden im Bereich der internationalen Rechtshilfe protokollierungspflichtig sind, dahingestellt bleiben (vgl. jedoch DANGUBIC/STELZER-WIECKOWSKA, in: Ludwiczak Glassey/Staffler [Hrsg.], Onlinekommentar zum Bundesgesetz über internationale Rechtshilfe in Strafsachen, 2025, Art. 80b IRSG N. 20, die eine solche Protokollierungs- pflicht im Bereich des IRSG verneinen).</w:t>
      </w:r>
    </w:p>
    <w:p>
      <w:r>
        <w:rPr>
          <w:b/>
        </w:rPr>
        <w:t>E. 2.4.3</w:t>
      </w:r>
    </w:p>
    <w:p>
      <w:r>
        <w:t>Die Beschwerdeführerinnen können auch kein Akteneinsichtsrecht aus den Art. 57r ff. RVOG ableiten. Das Datenschutzrecht wurde vor einigen Jahren revidiert, womit die Anforderungen der Richtlinie (EU) 2016/680 zum Schutz natürlicher Personen bei der Verarbeitung personenbezogener Daten zum Zwecke der Verhütung, Ermittlung, Aufdeckung oder Verfolgung von Straf- taten oder der Strafvollstreckung umgesetzt wurden. Zwar untersteht die Bearbeitung von Daten juristischer Personen durch Bundesorgane nach der Revision des Bundesgesetzes vom 25. September 2020 über Datenschutz</w:t>
      </w:r>
    </w:p>
    <w:p>
      <w:r>
        <w:t>- 11 -</w:t>
      </w:r>
    </w:p>
    <w:p>
      <w:r>
        <w:t>(Datenschutzgesetz, DSG; SR 235.1) grundsätzlich den Art. 57r ff. RVOG (Botschaft vom 15. September 2017 zum Bundesgesetz über die Totalrevi- sion des Bundesgesetzes über den Datenschutz und die Änderung weiterer Erlasse zum Datenschutz, BBl 2017 6941, 7019, 7118 ff.; s.a. Urteil des Bundesverwaltungsgerichts A-4640/2022 vom 13. März 2025 E. 4.4.4). Indes wurde mit der Totalrevision des DSG im IRSG zum Schutz von Perso- nendaten per 1. März 2019 das 1b. Kapitel eingefügt, das auch auf juristi- sche Personen, gegen welche sich ein Rechtshilfeersuchen richtet, anwend- bar ist (ZIMMERMANN, La coopération judiciaire internationale en matière pénale, 6. Aufl. 2024, Rz 481). Damit weist das IRSG eigene Datenschutz- regelungen auf. Da bereits das bisherige DSG das Datenschutzrecht nur im Allgemeinen regelte (vgl. BBl 2017 6941, 7010), ist anzunehmen, dass dies auch für die im RVOG neu eingeführten Datenschutzbestimmungen gilt, womit ihnen die Art. 11b ff. IRSG in der internationalen Rechtshilfe in Straf- sachen als lex specialis vorgehen (s.a. DRECHSLER, Basler Kommentar,</w:t>
      </w:r>
    </w:p>
    <w:p>
      <w:r>
        <w:rPr>
          <w:b/>
        </w:rPr>
        <w:t>E. 2.4.4</w:t>
      </w:r>
    </w:p>
    <w:p>
      <w:r>
        <w:t>Nach dem Gesagten ist die angefochtene Verfügung der Beschwerdegeg- nerin vom 7. Januar 2025 nicht zu beanstanden. Die Beschwerde ist diesbe- züglich abzuweisen.</w:t>
      </w:r>
    </w:p>
    <w:p>
      <w:r>
        <w:rPr>
          <w:b/>
        </w:rPr>
        <w:t>E. 2.5</w:t>
      </w:r>
    </w:p>
    <w:p>
      <w:r>
        <w:t>Ebenso unbegründet ist der von den Beschwerdeführerinnen gegenüber dem BJ erhobene Vorwurf der Rechtsverweigerung. Das BJ hatte nach der Übertragung des ergänzenden Rechtshilfeersuchens zum Vollzug an die Beschwerdegegnerin (vgl. Art. 79 Abs. 2 und 3 IRSG) lediglich Aufsichts- funktion inne (vgl. Art. 16 Abs. 1 IRSG und Art. 3 IRSV). Da die Verfahrens- leitung bei der Beschwerdegegnerin lag, oblag es ihr, das Akteneinsichtsge- such der Beschwerdeführerinnen zu beantworten. Nachdem die Beschwer- deführerinnen ihr Akteneinsichtsgesuch vom 18. Dezember 2024 an die Beschwerdegegnerin und das BJ gerichtet hatten und die Beschwerdegeg- nerin das BJ mit einer Kopie ihres Antwortschreibens vom 7. Januar 2025 bedient hat (act. 3.4), gab es für das BJ keinen Handlungsbedarf, weshalb in seinem Schweigen keine Rechtsverweigerung zu erkennen ist. Die Beschwerde ist auch in diesem Punkt abzuweisen.</w:t>
      </w:r>
    </w:p>
    <w:p>
      <w:r>
        <w:t>3. Nach dem Gesagten erweist sich die Beschwerde insgesamt als unbegrün- det und ist abzuweisen.</w:t>
      </w:r>
    </w:p>
    <w:p>
      <w:r>
        <w:t>- 12 -</w:t>
      </w:r>
    </w:p>
    <w:p>
      <w:r>
        <w:rPr>
          <w:b/>
        </w:rPr>
        <w:t>E. 4</w:t>
      </w:r>
    </w:p>
    <w:p>
      <w:r>
        <w:t>Bei diesem Ausgang des Verfahrens sind die Gerichtskosten den Beschwer- deführerinnen aufzuerlegen (Art. 63 Abs. 1 VwVG). Die Gerichtsgebühr ist auf Fr. 5'000.-- festzusetzen (vgl. Art. 63 Abs. 5 VwVG i.V.m. Art. 73 StBOG sowie Art. 5 und 8 Abs. 3 lit. a des Reglements des Bundesstrafgerichts vom 31. August 2010 über die Kosten, Gebühren und Entschädigungen in Bundesstrafverfahren [BStKR; SR 173.713.162]), unter Anrechnung des ge- 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