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RR.2025.128 vom 26. August 2025</w:t>
      </w:r>
    </w:p>
    <w:p>
      <w:r>
        <w:t>Bundesstrafgericht, 2025-08-26, FR</w:t>
      </w:r>
    </w:p>
    <w:p>
      <w:r>
        <w:rPr>
          <w:b/>
        </w:rPr>
        <w:t xml:space="preserve">Quelle: </w:t>
      </w:r>
      <w:r>
        <w:t>https://mcp.opencaselaw.ch/entscheid/bstger_RR.2025.128</w:t>
      </w:r>
    </w:p>
    <w:p>
      <w:r>
        <w:t>FR: TPF RR.2025.128 du 26 août 2025</w:t>
      </w:r>
    </w:p>
    <w:p>
      <w:r>
        <w:t>IT: TPF RR.2025.128 del 26 agosto 2025</w:t>
      </w:r>
    </w:p>
    <w:p>
      <w:pPr>
        <w:pStyle w:val="Heading2"/>
      </w:pPr>
      <w:r>
        <w:t>Regeste</w:t>
      </w:r>
    </w:p>
    <w:p>
      <w:r>
        <w:t>Transfèrement vers la France (art. 2 de la Convention sur le transfèrement des personnes condamnées)</w:t>
      </w:r>
    </w:p>
    <w:p>
      <w:pPr>
        <w:pStyle w:val="Heading2"/>
      </w:pPr>
      <w:r>
        <w:t>Erwägungen</w:t>
      </w:r>
    </w:p>
    <w:p>
      <w:r>
        <w:rPr>
          <w:b/>
        </w:rPr>
        <w:t>E. 13</w:t>
      </w:r>
    </w:p>
    <w:p>
      <w:r>
        <w:t>septembre 2017 consid. 4; RR.2011.81 du 21 juin 2011 consid. 5);</w:t>
      </w:r>
    </w:p>
    <w:p>
      <w:r>
        <w:t>l’acte entrepris est un refus de l’OFJ de présenter une demande de remise à la France d’un condamné détenu en Suisse, au sens des art. 100 ss EIMP;</w:t>
      </w:r>
    </w:p>
    <w:p>
      <w:r>
        <w:t>un tel acte, en tant qu’il constitue une décision rendue en première instance par une autorité fédérale est susceptible de recours devant la Cour des plaintes, à moins que l’EIMP n’en dispose autrement (art. 25 al. 1 EIMP; art. 37 al. 2 let. a ch. 1 de la loi fédérale sur l’organisation des autorités pénales de la Confédération [LOAP, RS 173.71]);</w:t>
      </w:r>
    </w:p>
    <w:p>
      <w:r>
        <w:t>si, à teneur de l’art. 25 al. 3, 2e phrase EIMP, l’autorité cantonale, en l’espèce, le MP-GE, peut recourir contre la décision de l’office fédéral de ne pas présenter une demande, tel n’est pas le cas de la personne condamnée, indépendamment du fait qu’elle soit à l’origine de la demande de transfèrement (v. ATF 118 Ib 137 consid. 3);</w:t>
      </w:r>
    </w:p>
    <w:p>
      <w:r>
        <w:t>en effet, à teneur de l’art. 2 ch. 2 de la Convention, une personne condamnée sur le territoire d’une partie peut, conformément aux dispositions de la présente Convention, être transférée vers le territoire d’une autre partie pour y subir la condamnation qui lui a été infligée; à cette fin, elle peut exprimer, soit auprès de l’Etat de condamnation, soit auprès de l’Etat d’exécution, le souhait d’être transférée en vertu de la présente Convention;</w:t>
      </w:r>
    </w:p>
    <w:p>
      <w:r>
        <w:t>- 4 -</w:t>
      </w:r>
    </w:p>
    <w:p>
      <w:r>
        <w:t>ainsi, selon la Convention, l’étranger condamné ne bénéficie pas d’un droit à son transfert dans son Etat d’origine pour y purger sa peine; tout au plus, peut-il en exprimer le souhait, de sorte qu’un refus de l’autorité de l’Etat, en l’espèce, de condamnation de présenter une telle demande à l’Etat d’origine n’est pas susceptible de faire l’objet d’un recours devant la Cour de céans;</w:t>
      </w:r>
    </w:p>
    <w:p>
      <w:r>
        <w:t>en conséquence, il ne saurait valablement se plaindre d’une violation de ses droits dans la procédure d’examen de sa requête ayant précédé le refus de l’OFJ, équivalent à un déni de justice (v. ATF 118 Ib 137 consid. 3c), puisque sa demande a été traitée, et, comme il l’admet lui-même, la prise de position – négative – du MP-GE du 20 février 2025 lui a été communiquée avec l’acte entrepris;</w:t>
      </w:r>
    </w:p>
    <w:p>
      <w:r>
        <w:t>quant à la possibilité envisagée par la Haute Cour dans son arrêt précité de recourir contre une violation des droits que lui confère la Convention, elle concerne les cas où une procédure de transfèrement ou de remise a été engagée avec l’Etat requis (ATF 118 Ib 137 consid. 3b, p. 143), ce qui n’est pas le cas en l’espèce;</w:t>
      </w:r>
    </w:p>
    <w:p>
      <w:r>
        <w:t>partant, faute de qualité pour agir, le recours doit être déclaré irrecevable;</w:t>
      </w:r>
    </w:p>
    <w:p>
      <w:r>
        <w:t>au vu de ce qui précède, en application de l’art. 57 al. 1 de la loi fédérale du 20 décembre 1968 sur la procédure administrative (PA; RS 172.021), la Cour de céans a renoncé à procéder à un échange d'écritures;</w:t>
      </w:r>
    </w:p>
    <w:p>
      <w:r>
        <w:t>en règle générale, les frais de procédure comprenant l’émolument d’arrêt, les émoluments de chancellerie et les débours sont mis à la charge de la partie qui succombe (art. 63 al. 1 PA, applicable par renvoi de l’art. 39 LOAP);</w:t>
      </w:r>
    </w:p>
    <w:p>
      <w:r>
        <w:t>en tant que partie qui succombe, le recourant doit supporter les frais du présent arrêt, lesquels sont fixés à CHF 1’000.-- (v. art. 73 al. 2 LOAP, art. 8 al. 3 let. a du règlement du Tribunal pénal fédéral sur les frais, émoluments, dépens, et indemnités de la procédure pénale fédérale [RFPPF; RS 173.713.162] et art. 63 al. 5 PA).</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