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RR.2025.113A vom 31. Juli 2025</w:t>
      </w:r>
    </w:p>
    <w:p>
      <w:r>
        <w:t>Bundesstrafgericht, 2025-07-31, IT</w:t>
      </w:r>
    </w:p>
    <w:p>
      <w:r>
        <w:rPr>
          <w:b/>
        </w:rPr>
        <w:t xml:space="preserve">Quelle: </w:t>
      </w:r>
      <w:r>
        <w:t>https://mcp.opencaselaw.ch/entscheid/bstger_RR.2025.113A</w:t>
      </w:r>
    </w:p>
    <w:p>
      <w:r>
        <w:t>FR: TPF RR.2025.113A du 31 juillet 2025</w:t>
      </w:r>
    </w:p>
    <w:p>
      <w:r>
        <w:t>IT: TPF RR.2025.113A del 31 luglio 2025</w:t>
      </w:r>
    </w:p>
    <w:p>
      <w:pPr>
        <w:pStyle w:val="Heading2"/>
      </w:pPr>
      <w:r>
        <w:t>Regeste</w:t>
      </w:r>
    </w:p>
    <w:p>
      <w:r>
        <w:t>Assistenza giudiziaria internazionale in materia penale all'Italia; consegna a scopo di confisca (art. 74a AIMP); richiesta di sblocco parziale di averi bancari (art. 33a OAIMP) e di proroga del termine per il versamento dell'anticipo delle spese (art. 63 cpv. 4 PA)</w:t>
      </w:r>
    </w:p>
    <w:p>
      <w:pPr>
        <w:pStyle w:val="Heading2"/>
      </w:pPr>
      <w:r>
        <w:t>Volltext</w:t>
      </w:r>
    </w:p>
    <w:p>
      <w:r>
        <w:t>Decreto del 31 luglio 2025 Corte dei reclami penali Composizione</w:t>
      </w:r>
    </w:p>
    <w:p>
      <w:r>
        <w:t>Giudici penali federali Roy Garré, Presidente, Miriam Forni e Nathalie Zufferey, Cancelliere Giampiero Vacalli Parti</w:t>
      </w:r>
    </w:p>
    <w:p>
      <w:r>
        <w:t>A.,</w:t>
      </w:r>
    </w:p>
    <w:p>
      <w:r>
        <w:t>rappresentato dall'avv. Patrick Blaser, rue de Jargon- nant 2, casella postale 6045, 1211 Ginevra 6, Ricorrente</w:t>
      </w:r>
    </w:p>
    <w:p>
      <w:r>
        <w:t>contro</w:t>
      </w:r>
    </w:p>
    <w:p>
      <w:r>
        <w:t>MINISTERO PUBBLICO DELLA CONFEDERA- ZIONE, Controparte</w:t>
      </w:r>
    </w:p>
    <w:p>
      <w:r>
        <w:t>Oggetto</w:t>
      </w:r>
    </w:p>
    <w:p>
      <w:r>
        <w:t>Assistenza giudiziaria internazionale in materia pe- nale all’Italia</w:t>
      </w:r>
    </w:p>
    <w:p>
      <w:r>
        <w:t>Consegna a scopo di confisca (art. 74a AIMP); richiesta di sblocco parziale di averi bancari (art. 33a OAIMP) e di proroga del termine per il versamento dell'anticipo delle spese (art. 63 cpv. 4 PA)</w:t>
      </w:r>
    </w:p>
    <w:p>
      <w:r>
        <w:t>B u n d e s s t r a f g e r i c h t T r i b u n a l p é n a l f é d é r a l T r i b u n a l e p e n a l e f e d e r a l e T r i b u n a l p e n a l f e d e r a l</w:t>
      </w:r>
    </w:p>
    <w:p>
      <w:r>
        <w:t>Numero dell’incarto: RR.2025.113a</w:t>
      </w:r>
    </w:p>
    <w:p>
      <w:r>
        <w:t>- 2 -</w:t>
      </w:r>
    </w:p>
    <w:p>
      <w:r>
        <w:t>Visti: - la decisione del 18 giugno 2025, mediante la quale il Ministero pubblico della Con- federazione (in seguito: MPC) ha ordinato la consegna alla Procura della Repub- blica presso il Tribunale di Roma dei valori patrimoniali depositati sulla relazione n. 1 intestata alla società B. SA presso la relazione n. 2 e n. 3 intestata all’Ammi- nistrazione federale delle finanze presso la Banca nazionale svizzera (v. act. 1.1); - il ricorso del 21 luglio 2025 interposto da A. dinanzi alla Corte dei reclami penali del Tribunale penale federale avverso la summenzionata decisione (v. act. 1); - l'invito del 23 luglio seguente al ricorrente a versare, entro il 4 agosto 2025, un anticipo delle spese di fr. 8'000.– (v. act. 3); - lo scritto del 28 luglio 2025, mediante il quale il ricorrente ha postulato lo sblocco parziale della relazione litigiosa al fine di versare a questo Tribunale l’anticipo delle spese richiesto e al suo patrocinatore un importo di fr. 15'500.– a titolo di anticipo sull’onorario, nonché una proroga del termine di cui sopra al 15 agosto 2025 (v. act. 4).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nonché art. 12 cpv. 1 AIMP); - che in base all’art. 63 cpv. 4 prima frase PA l’autorità di ricorso, il suo presidente o il giudice dell’istruzione esige dal ricorrente un anticipo equivalente alle presunte spese processuali; - che il ricorrente postula lo sblocco della relazione litigiosa a concorrenza di fr. 23’500.–, e più precisamente fr. 8'000.– per il pagamento dell'anticipo delle spese richiesto e fr. 15'500.– da destinare al suo patrocinatore a titolo di onorario;</w:t>
      </w:r>
    </w:p>
    <w:p>
      <w:r>
        <w:t>- 3 -</w:t>
      </w:r>
    </w:p>
    <w:p>
      <w:r>
        <w:t>- che tale richiesta sarebbe motivata dall’impossibilità per lui di disporre di altri valori patrimoniali a causa del sequestro generalizzato di tutti i suoi beni; - che il predetto è indagato in Italia per associazione a delinquere, bancarotta frau- dolenta, appropriazione indebita, truffa ai danni dello Stato italiano e riciclaggio (v. act. 1.1); - che, nell'ambito di tali indagini, le autorità italiane hanno chiesto alle autorità elve- tiche il blocco di determinati conti svizzeri riconducibili al ricorrente, in quanto so- spettati di aver accolto denaro di origine criminale (v. act. 1.1, in part. pag. 6, non- ché sentenza del Tribunale penale federale RR.2015.177-178 del 29 ottobre 2015); - che, di principio, i valori patrimoniali di sospetta origine criminale oggetto di seque- stro rogatoriale non possono essere utilizzati per coprire i costi procedurali (v. de- cisione incidentale del Tribunale penale federale RR.2009.141 del 7 maggio 2009, pag. 4); - che non esiste altresì nessuna base legale valida che permetta di utilizzare tali valori per il pagamento di un anticipo delle spese o di onorari (v. sentenza del Tribunale federale 1A.335/2005 del 22 marzo 2007 consid. 4.3; sentenza RR.2009.141, pag. 5); - che essendo il presente gravame stato interposto da A., avente diritto economico della società dissolta B. SA, e non da quest’ultima, la giurisprudenza citata nello scritto del 28 luglio scorso, riguardante le persone giuridiche (v. sentenze del Tri- bunale federale 1B_528/2022 del 3 aprile 2023 consid. 5.3.2; 1B_565/2018 del 12 marzo 2019 consid. 2.5; 1B_410/2015 del 14 luglio 2016 consid. 4.5-4.6), non è applicabile in concreto; - che la richiesta del ricorrente di sblocco parziale del suo conto finalizzato al paga- mento dell'anticipo delle spese di fr. 8'000.– e al versamento al suo patrocinatore di una parte dell’onorario va dunque respinta; - che ciò non pregiudica la facoltà del ricorrente di domandare al Tribunale di essere posto al beneficio dell'assistenza giudiziaria gratuita, qualora ritenesse ossequiati i requisiti dell'art. 29 cpv. 3 Cost. e della relativa giurisprudenza (v. DTF 131 350 consid. 3.1; 128 I 225 consid. 2.5.1; 124 I 1 consid. 2a); - che in questo caso egli sarebbe comunque tenuto a motivare e documentare una sua eventuale domanda giusta l'art. 65 PA;</w:t>
      </w:r>
    </w:p>
    <w:p>
      <w:r>
        <w:t>- 4 -</w:t>
      </w:r>
    </w:p>
    <w:p>
      <w:r>
        <w:t>- che la sua richiesta di proroga del termine per versare l'anticipo dei costi richiesto può per contro essere accolta; - che al ricorrente viene quindi fissato un nuovo termine al 15 agosto 2025 per pro- cedere all'uopo secondo le modalità già indicate nello scritto del 23 luglio scorso (v. act. 3), ricordato che se il versamento non interviene entro la predetta data, il Tribunale non entrerà nel merito del ricorso (v. art. 64 cpv. 4 seconda frase PA unitamente all'art. 23 PA); - che le spese della presente decisione seguono quelle della decisione di merito.</w:t>
      </w:r>
    </w:p>
    <w:p>
      <w:r>
        <w:t>- 5 -</w:t>
      </w:r>
    </w:p>
    <w:p>
      <w:r>
        <w:t>Decreta:</w:t>
      </w:r>
    </w:p>
    <w:p>
      <w:r>
        <w:t>1. L'istanza di sblocco parziale della relazione bancaria sequestrata per il paga- mento dell'anticipo delle spese e dell’onorario del patrocinatore del ricorrente è respinta.</w:t>
      </w:r>
    </w:p>
    <w:p>
      <w:r>
        <w:t>2. La richiesta di proroga del termine per il pagamento dell'anticipo delle spese è accolta, per cui il nuovo termine è fissato al 15 agosto 2025.</w:t>
      </w:r>
    </w:p>
    <w:p>
      <w:r>
        <w:t>3. Le spese della presente decisione seguono quelle della decisione di merito.</w:t>
      </w:r>
    </w:p>
    <w:p>
      <w:r>
        <w:t>Bellinzona, 31 luglio 2025</w:t>
      </w:r>
    </w:p>
    <w:p>
      <w:r>
        <w:t>In nome della Corte dei reclami penali del Tribunale penale federale</w:t>
      </w:r>
    </w:p>
    <w:p>
      <w:r>
        <w:t>Il Presidente: Il Cancelliere:</w:t>
      </w:r>
    </w:p>
    <w:p>
      <w:r>
        <w:t>Comunicazione a</w:t>
      </w:r>
    </w:p>
    <w:p>
      <w:r>
        <w:t>- Avv. Patrick Blaser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