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RR.2025.108 vom 2. September 2025</w:t>
      </w:r>
    </w:p>
    <w:p>
      <w:r>
        <w:t>Bundesstrafgericht, 2025-09-02, FR</w:t>
      </w:r>
    </w:p>
    <w:p>
      <w:r>
        <w:rPr>
          <w:b/>
        </w:rPr>
        <w:t xml:space="preserve">Quelle: </w:t>
      </w:r>
      <w:r>
        <w:t>https://mcp.opencaselaw.ch/entscheid/bstger_RR.2025.108</w:t>
      </w:r>
    </w:p>
    <w:p>
      <w:r>
        <w:t>FR: TPF RR.2025.108 du 2 septembre 2025</w:t>
      </w:r>
    </w:p>
    <w:p>
      <w:r>
        <w:t>IT: TPF RR.2025.108 del 2 settembre 2025</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France et la Confédération suisse est prioritairement régie par la Convention européenne d'entraide judiciaire en matière pénale (CEEJ; RS 0.351.1), entrée en vigueur pour la Suisse le 20 mars 1967 et pour la France le 21 août 1967, et par le Deuxième Protocole additionnel à ladite Convention, entré en vigueur pour la Suisse le 1er février 2005 et pour l’Etat requérant le 1er juin 2012 (RS 0.351.12), ainsi que par l'Accord bilatéral complétant cette Convention (RS 0.351.934.92),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Peuvent également s'appliquer, en l'occurrence, la Convention européenne relative au blanchiment, au dépistage, à la saisie et à la confiscation des produits du crime (CBl; RS 0.311.53), entrée en vigueur pour la Suisse le 1er septembre 1993 et pour la France le 1er février 1997, et la Convention des Nations Unies contre la corruption du 31 octobre 2003 (UNCAC; RS 0.311.56), entrée en vigueur pour la Suisse le 24 octobre 2009 et pour la France le 14 décembre 2005, en particulier, s’agissant du blanchiment d’argent (indépendamment de la nature du crime préalable), les art. 43 ss, en particulier l’art. 46, par renvoi des art. 14 et 23.</w:t>
      </w:r>
    </w:p>
    <w:p>
      <w:r>
        <w:rPr>
          <w:b/>
        </w:rPr>
        <w:t>E. 1.2</w:t>
      </w:r>
    </w:p>
    <w:p>
      <w:r>
        <w:t>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145 IV 294 consid. 2.1; 142 IV 250 consid. 3; 140 IV 123 consid. 2; 137 IV 33 consid. 2.2.2; 129 II 462 consid. 1.1; 124 II 180 consid. 1.3). Le principe du droit le plus favorable à l'entraide s'applique aussi pour ce qui concerne le rapport entre elles des normes internationales pertinentes (v. art. 48 par. 2 CAAS et 39 CBl). L'application de la norme la plus favorable doit avoir lieu dans le respect des droits fondamentaux (ATF 135 IV 212 consid. 2.3; 123 II 595 consid. 7c).</w:t>
      </w:r>
    </w:p>
    <w:p>
      <w:r>
        <w:t>- 4 -</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1.4</w:t>
      </w:r>
    </w:p>
    <w:p>
      <w:r>
        <w:t>Titulaire de la relation bancaire dont le MP-GE ordonne la transmission de la documentation à l’Etat requérant, le recourant dispose de la qualité pour recourir contre le prononcé entrepris (art. 80h let. b EIMP et 9a let. a OEIMP; ATF 137 IV 134 consid. 5; 118 Ib 547 consid. 1d).</w:t>
      </w:r>
    </w:p>
    <w:p>
      <w:r>
        <w:rPr>
          <w:b/>
        </w:rPr>
        <w:t>E. 1.5</w:t>
      </w:r>
    </w:p>
    <w:p>
      <w:r>
        <w:t>Interjeté le 10 juillet 2025, contre une décision notifiée le 10 juin 2025, le recours a été déposé en temps utile (art. 80k EIMP).</w:t>
      </w:r>
    </w:p>
    <w:p>
      <w:r>
        <w:rPr>
          <w:b/>
        </w:rPr>
        <w:t>E. 1.6</w:t>
      </w:r>
    </w:p>
    <w:p>
      <w:r>
        <w:t>Le recours est recevable et il y a lieu d’entrer en matière.</w:t>
      </w:r>
    </w:p>
    <w:p>
      <w:r>
        <w:rPr>
          <w:b/>
        </w:rPr>
        <w:t>E. 2</w:t>
      </w:r>
    </w:p>
    <w:p>
      <w:r>
        <w:t>Le recourant estime la demande d’entraide lacunaire. De son point de vue, l’état de faits présenté dans la demande française ne permettrait pas de comprendre quels sont exactement les comportements qui lui sont reprochés, en particulier, en lien avec une escroquerie fiscale (act. 1, p. 11 ss). Il allègue également, pour ce motif, une violation du principe de la bonne foi par l’Etat requérant (act. 1, p. 20 s.). En conséquence, le recourant se prévaut d’une violation du principe de la double incrimination, les éléments constitutifs de l’escroquerie fiscale, en particulier, ceux de tromperie astucieuse et du montant important ne pouvant être déterminés et donc réalisés (act. 1, p. 16 ss).</w:t>
      </w:r>
    </w:p>
    <w:p>
      <w:r>
        <w:rPr>
          <w:b/>
        </w:rPr>
        <w:t>E. 2.1</w:t>
      </w:r>
    </w:p>
    <w:p>
      <w:r>
        <w:t>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w:t>
      </w:r>
    </w:p>
    <w:p>
      <w:r>
        <w:t>- 5 -</w:t>
      </w:r>
    </w:p>
    <w:p>
      <w:r>
        <w:t>cités). L'art. 28 al. 2 EIMP, complété par l'art. 10 al. 2 OEIMP, pose des exigences similaires.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L’autorité requérante peut faire valoir de simples soupçons sans avoir à prouver les faits qu’elle allègue (arrêt du Tribunal fédéral 1C_446/2020 du 30 septembre 2020 consid. 2.2).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133 IV 76 consid. 2.2; 126 II 495 consid. 5e/aa; 118 Ib 111 consid. 5b; arrêts du Tribunal pénal fédéral RR.2017.147 du 5 octobre 2017 consid. 3.1.1; RR.2014.75-76 du 5 septembre 2014 consid. 5.2).</w:t>
      </w:r>
    </w:p>
    <w:p>
      <w:r>
        <w:rPr>
          <w:b/>
        </w:rPr>
        <w:t>E. 2.2</w:t>
      </w:r>
    </w:p>
    <w:p>
      <w:r>
        <w:t>En vertu des principes de la bonne foi et de la confiance régissant les relations entre Etats (ATF 121 I 181 consid. 2c/aa; arrêt du Tribunal pénal fédéral RR.2007.80 du 18 septembre 2007 consid. 5.2), ainsi que de l'obligation de respecter les traités internationaux, l'autorité requérante est tenue de respecter les engagements qu'elle a pris. La bonne foi de l'Etat requérant est cependant présumée. Ainsi, il appartient à celui qui entend se prévaloir d'une violation de la règle de la bonne foi de la démontrer clairement. Il ne saurait se borner à de pures affirmations, si détaillées soient-elles. En présence de versions contradictoires aussi vraisemblables les unes que les autres, l'Etat requis se rangera à celle présentée par l'Etat requérant, à moins que la mauvaise foi de celui-ci ne soit patente (ATF 117 Ib 337 consid. 2b).</w:t>
      </w:r>
    </w:p>
    <w:p>
      <w:r>
        <w:rPr>
          <w:b/>
        </w:rPr>
        <w:t>E. 2.3</w:t>
      </w:r>
    </w:p>
    <w:p>
      <w:r>
        <w:t>Au vu de ce qui précède, la demande d’entraide indique l’autorité dont elle émane, les motifs et buts de l'entraide, les causes de l’instruction préliminaire nationale actuellement menée, ainsi que les personnes, en l’état, concernées par celle-ci, un exposé sommaire des faits et leur qualification</w:t>
      </w:r>
    </w:p>
    <w:p>
      <w:r>
        <w:t>- 6 -</w:t>
      </w:r>
    </w:p>
    <w:p>
      <w:r>
        <w:t>juridique selon le droit français (v. supra Faits, let. A et infra consid. 2.8), ce qui satisfait manifestement les conditions de la CEEJ et de l'EIMP. L’Etat requérant n’a pas à fournir de preuve des faits décrits, y compris, s’agissant de l’infraction d’escroquerie fiscale (ATF 125 II 250 consid. 5b et réf. citées; TPF 2008 128 consid. 5.5). Les reproches du recourant ne permettent, en l’espèce, pas de renverser la présomption de bonne foi dont bénéficie l'Etat requérant (v. supra consid. 2.2). Le fait que le recourant serait résident fiscal israélien depuis septembre 2018 (ce que mentionne l’Etat requérant, retenant, lui, depuis 2019) n’empêche pas qu’il soit poursuivi pour des faits, le cas échéant, y compris fiscaux, antérieurs à sa prise de domicile dans ce pays, et donc l’entraide à raison de ces faits.</w:t>
      </w:r>
    </w:p>
    <w:p>
      <w:r>
        <w:rPr>
          <w:b/>
        </w:rPr>
        <w:t>E. 2.4</w:t>
      </w:r>
    </w:p>
    <w:p>
      <w:r>
        <w:t>Le recourant ne faisant, au surplus, valoir aucun argument qui justifierait de s’en écarter, il y a lieu de s’en tenir à la présentation des faits de la demande d’entraide, pour l’examen de la double incrimination.</w:t>
      </w:r>
    </w:p>
    <w:p>
      <w:r>
        <w:rPr>
          <w:b/>
        </w:rPr>
        <w:t>E. 2.5</w:t>
      </w:r>
    </w:p>
    <w:p>
      <w:r>
        <w:t>Dans sa décision d’entrée en matière, le MP-GE a considéré que les faits présentés par l’Etat requérant pouvaient, prima facie, être qualifiés d’usage de faux (art. 186 de la loi fédérale du 14 décembre 1990 sur l’impôt fédéral direct [LIFD; RS 642.11LIFD]) d’escroquerie (art. 146 CP), de recel (art. 160 CP) et de blanchiment d’argent (art. 305bis CP; dossier genevois, onglet Requête/admissibilité).</w:t>
      </w:r>
    </w:p>
    <w:p>
      <w:r>
        <w:rPr>
          <w:b/>
        </w:rPr>
        <w:t>E. 2.6</w:t>
      </w:r>
    </w:p>
    <w:p>
      <w:r>
        <w:t>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124 II 184 consid. 4b/cc; 122 II 422 consid. 2a; 118 Ib 448 consid. 3a et les arrêts cités; arrêt du Tribunal fédéral 1C_123/2007 du 25 mai 2007 consid. 1.3).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l'État requérant (ATF 125 II 569 consid. 6;</w:t>
      </w:r>
    </w:p>
    <w:p>
      <w:r>
        <w:t>- 7 -</w:t>
      </w:r>
    </w:p>
    <w:p>
      <w:r>
        <w:t>110 Ib 173 consid. 5b; arrêts du Tribunal fédéral 1C_138/2007 du 17 juillet 2007 consid. 2.3.2; 1A.212/2001 du 21 mars 2002 consid. 7).</w:t>
      </w:r>
    </w:p>
    <w:p>
      <w:r>
        <w:rPr>
          <w:b/>
        </w:rPr>
        <w:t>E. 2.7.1</w:t>
      </w:r>
    </w:p>
    <w:p>
      <w:r>
        <w:t>Selon l’art. 305bis ch. 1 CP (blanchiment d’argent), sera puni d’une peine privative de liberté de trois ans au plus ou d’une peine pécuniaire, celui qui aura commis un acte propre à entraver l’identification de l’origine, la découverte ou la confiscation de valeurs patrimoniales dont il savait ou devait présumer qu’elles provenaient d’un crime (art. 10 al. 2 CP) ou d’un délit fiscal qualifié. Sont considérés comme des délits fiscaux qualifiés au sens de l’art. 305bis ch. 1bis CP les infractions aux art. 186 LIFD et 59 de la loi fédérale sur l’harmonisation des impôts directs des cantons et des communes [LHID; 642.14], lorsque les impôts soustraits par période fiscale se montent à plus de CHF 300'000.</w:t>
      </w:r>
    </w:p>
    <w:p>
      <w:r>
        <w:rPr>
          <w:b/>
        </w:rPr>
        <w:t>E. 2.7.2</w:t>
      </w:r>
    </w:p>
    <w:p>
      <w:r>
        <w:t>Dans sa demande d’entraide pour les besoins d’une enquête menée du chef de blanchiment d’argent, l’autorité requérante ne doit pas nécessairement apporter la preuve de la commission des actes de blanchiment ou de l'infraction préalable; un simple soupçon considéré objectivement suffit pour l'octroi de la coopération sous l'angle de la double incrimination (v. ATF 130 II 329 consid. 5.1; 129 II 97 consid. 3; arrêts du Tribunal fédéral 1C_722/2020 du 20 janvier 2021 consid. 2.6; 1C_126/2014 du 16 mai 2014 consid. 4.4; 1A.231/2003 du 6 février 2004 consid. 5.3; TPF 2011 194 consid. 2.1 in fine; v. ég. ZIMMERMANN, La coopération judiciaire internationale en matière pénale, 6e éd. 2024, n. 739). Envers les Etats cocontractants de la CBl et de l’UNCAC (v. supra consid. 1.1),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RR.2008.69-72 du 14 août 2008 consid. 3.3 et les références citées). L'importance des sommes mises en cause lors des transactions suspectes constitue également un élément important à prendre en considération (arrêt du Tribunal fédéral 1A.188/2005 du 24 octobre 2005 consid. 2.4; arrêt du Tribunal pénal fédéral RR.2011.103-104/136-138 du 21 novembre 2011 consid. 4.3 et les références citées).</w:t>
      </w:r>
    </w:p>
    <w:p>
      <w:r>
        <w:rPr>
          <w:b/>
        </w:rPr>
        <w:t>E. 2.8</w:t>
      </w:r>
    </w:p>
    <w:p>
      <w:r>
        <w:t>En l’espèce, il ressort, en particulier, de la demande d’entraide que B. et A. sont soupçonnés de « s’être constitué, par le truchement de multiples société étrangères, dont certaines associées à des sites internet semblant frauduleux, et des comptes bancaires disséminés dans de très nombreux pays, un important patrimoine réinvesti notamment dans l’immobilier aux Etats-Unis et en France. L’existence de multiples sociétés détentrices de</w:t>
      </w:r>
    </w:p>
    <w:p>
      <w:r>
        <w:t>- 8 -</w:t>
      </w:r>
    </w:p>
    <w:p>
      <w:r>
        <w:t>nombreux comptes à l’étranger, alimentés par des flux suspicieux, laisse présumer la présence d’un circuit organisé de blanchiment, ayant pour bénéficiaires finaux et principaux B. et [le recourant] ». B. serait ainsi le bénéficiaire effectif et le recourant le senior manager d’une société hong- kongaise, sur le compte autrichien de laquelle auraient transité, entre janvier 2018 et octobre 2019, des sommes d’argent conséquentes, à hauteur de quelques EUR 23 millions, en provenance de cinq sociétés chypriotes, toutes créées le 12 mai 2017, ainsi que de deux autres sociétés bulgare et britannique. Une partie de ces sommes aurait fait l’objet de versements à destination de B. et de sociétés dont il serait bénéficiaire effectif, ainsi qu’à hauteur d’EUR 5'768'305.50 du recourant (entre juillet 2018 et octobre 2019). Vu les manœuvres frauduleuses employées dans ce schéma (utilisation de sites internet de deux sociétés chypriotes présentant des similitudes d’interface et ayant fait l’objet de signalements en ligne, pour de potentielles escroqueries) et « l’absence de déclaration des comptes bancaires étrangers à l’administration fiscale française », l’Etat requérant estime que ces faits peuvent être qualifiés de fraude fiscale aggravée, d’escroquerie en bande organisée et de blanchiment (v. supra Faits, let. A et act. 1.1).</w:t>
      </w:r>
    </w:p>
    <w:p>
      <w:r>
        <w:rPr>
          <w:b/>
        </w:rPr>
        <w:t>E. 2.9</w:t>
      </w:r>
    </w:p>
    <w:p>
      <w:r>
        <w:t>À l’aune du principe de la double incrimination, l'utilisation de divers sociétés et comptes en banque, répartis dans plusieurs pays et l’importance des sommes entrant en ligne de compte, constituent des indices suffisants, permettant objectivement de retenir des soupçons de blanchiment d’argent (art. 305bis CP; v. supra consid. 2.7.2). Dès lors que la réunion des éléments constitutifs objectifs d'une seule infraction suffit pour l'octroi de l'entraide, il n'est pas nécessaire de vérifier si l'exposé des faits de la demande d’entraide réalise également les éléments constitutifs d'autres infractions pénales selon le droit suisse (ATF 125 II 569 consid. 6; arrêt du Tribunal fédéral 1C_138/2007 du 17 juillet 2007 consid. 2.3.2; arrêt du Tribunal pénal fédéral RR.2007.118 du 30 octobre 2007 consid. 5.2; v. supra consid. 2.6).</w:t>
      </w:r>
    </w:p>
    <w:p>
      <w:r>
        <w:rPr>
          <w:b/>
        </w:rPr>
        <w:t>E. 2.10</w:t>
      </w:r>
    </w:p>
    <w:p>
      <w:r>
        <w:t>Cela étant, à titre superfétatoire, en tant que les montants obtenus dépassent largement les CHF 300'000.-- par année fiscale pour la période sous enquête (soit à compter de 2016), l’infraction de blanchiment d’argent de délit fiscal qualifié (v. supra consid. 2.7.1) pourrait également entrer en ligne de compte, selon droit suisse.</w:t>
      </w:r>
    </w:p>
    <w:p>
      <w:r>
        <w:rPr>
          <w:b/>
        </w:rPr>
        <w:t>E. 2.11</w:t>
      </w:r>
    </w:p>
    <w:p>
      <w:r>
        <w:t>Partant, la condition de la double incrimination est ainsi réalisée, sans qu’il soit nécessaire d’examiner les autres infractions retenues par le MP-GE (v. supra consid. 2.5). Le grief est infondé.</w:t>
      </w:r>
    </w:p>
    <w:p>
      <w:r>
        <w:t>- 9 -</w:t>
      </w:r>
    </w:p>
    <w:p>
      <w:r>
        <w:rPr>
          <w:b/>
        </w:rPr>
        <w:t>E. 3</w:t>
      </w:r>
    </w:p>
    <w:p>
      <w:r>
        <w:t>Le recourant invoque « l’absence de pertinence vraisemblable des informations récoltées », ainsi qu’une violation du principe de la proportionnalité. De son point de vue, la documentation bancaire objet de la demande concerne une relation nouée entre décembre 2018 et février 2019, soit après son départ de France pour s’installer en Israël et la constitution de son domicile fiscal dans ce pays, en été 2018 (act. 1, p. 22 ss).</w:t>
      </w:r>
    </w:p>
    <w:p>
      <w:r>
        <w:rPr>
          <w:b/>
        </w:rPr>
        <w:t>E. 3.1.1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w:t>
      </w:r>
    </w:p>
    <w:p>
      <w:r>
        <w:t>- 10 -</w:t>
      </w:r>
    </w:p>
    <w:p>
      <w:r>
        <w:t>pénal fédéral RR.2010.173 du 13 octobre 2010 consid. 4.2.4/a et RR.2009.320 du 2 février 2010 consid. 4.1; ZIMMERMANN, op. cit., n. 905).</w:t>
      </w:r>
    </w:p>
    <w:p>
      <w:r>
        <w:rPr>
          <w:b/>
        </w:rPr>
        <w:t>E. 3.1.2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3.1.3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rPr>
          <w:b/>
        </w:rPr>
        <w:t>E. 3.2</w:t>
      </w:r>
    </w:p>
    <w:p>
      <w:r>
        <w:t>En l’espèce, l’entraide requise consiste en l’obtention de la documentation bancaire relative à la relation ouverte au nom du recourant près la banque C., en vue de permettre à l’Etat requérant de reconstituer le cheminement des fonds potentiellement issus et/ou constitutifs de l’infraction de blanchiment d’argent (v. supra consid. 2.8 ss). Il ressort d’ailleurs de la documentation bancaire requise des versements en provenance de la relation bancaire autrichienne de la société hong-kongaise, à hauteur d’EUR 3'003'365.42, entre février et décembre 2019, ainsi que d’autres sociétés citées dans la demande d’entraide (act. 1.A).</w:t>
      </w:r>
    </w:p>
    <w:p>
      <w:r>
        <w:rPr>
          <w:b/>
        </w:rPr>
        <w:t>E. 3.3</w:t>
      </w:r>
    </w:p>
    <w:p>
      <w:r>
        <w:t>Partant, il existe un lien de connexité suffisant entre les informations à transmettre et l’état de faits de la procédure dans l’Etat requérant pour admettre la transmission de la documentation bancaire relative à la relation ouverte au nom du recourant, telle que répertoriée dans le dispositif du</w:t>
      </w:r>
    </w:p>
    <w:p>
      <w:r>
        <w:t>- 11 -</w:t>
      </w:r>
    </w:p>
    <w:p>
      <w:r>
        <w:t>prononcé entrepris. Ce, indépendamment de l’existence de soupçons d’infractions de l’Etat requérant à l’égard du recourant. Le devoir d’exhaustivité incombant à l’autorité d’exécution lui impose de transmettre tous les renseignements concernant de près ou de loin les infractions poursuivies, surtout dans des affaires aux contours complexes, comme la présente; afin, également, d’éviter le dépôt de nouvelles requêtes. Au-delà de l’utilité potentielle, donnée en l’espèce, il n’appartient ni à l’autorité d’exécution ni à l’autorité de recours de déterminer si les documents requis sont effectivement utiles ou nécessaires pour l’enquête étrangère. Cette appréciation des moyens de preuve appartient au juge du fond, lequel doit disposer, pour ce faire, des éléments qui pourraient s'avérer pertinents tant à charge qu'à décharge (v. supra consid. 3.1.2). En d’autres termes, l’Etat requérant doit pouvoir vérifier, par lui-même, l’utilité ou le défaut d’utilité des informations pour sa procédure. Le grief tombe à faux.</w:t>
      </w:r>
    </w:p>
    <w:p>
      <w:r>
        <w:rPr>
          <w:b/>
        </w:rPr>
        <w:t>E. 4</w:t>
      </w:r>
    </w:p>
    <w:p>
      <w:r>
        <w:t>Au vu des considérations qui précèdent, le recours doit être rejeté.</w:t>
      </w:r>
    </w:p>
    <w:p>
      <w:r>
        <w:rPr>
          <w:b/>
        </w:rPr>
        <w:t>E. 5</w:t>
      </w:r>
    </w:p>
    <w:p>
      <w:r>
        <w:t>En tant qu’il succombe, le recourant doit supporter les frais du présent arrêt (art. 63 al. 1 PA, applicable par renvoi de l’art. 39 al. 2 let. b LOAP), lesquels sont fixés à CHF 5’000.-- (v. art. 73 al. 2 LOAP et art. 8 al. 3 du règlement du Tribunal pénal fédéral sur les frais, émoluments, dépens, et indemnités de la procédure pénale fédérale [RFPPF; RS 173.713.162]; art. 63 al. 5 PA), montant couvert par l’avance de frais versée.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