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RR.2025.1 vom 8. Januar 2025</w:t>
      </w:r>
    </w:p>
    <w:p>
      <w:r>
        <w:t>Bundesstrafgericht, 2025-01-08, DE</w:t>
      </w:r>
    </w:p>
    <w:p>
      <w:r>
        <w:rPr>
          <w:b/>
        </w:rPr>
        <w:t xml:space="preserve">Quelle: </w:t>
      </w:r>
      <w:r>
        <w:t>https://mcp.opencaselaw.ch/entscheid/bstger_RR.2025.1</w:t>
      </w:r>
    </w:p>
    <w:p>
      <w:r>
        <w:t>FR: TPF RR.2025.1 du 8 janvier 2025</w:t>
      </w:r>
    </w:p>
    <w:p>
      <w:r>
        <w:t>IT: TPF RR.2025.1 del 8 gennaio 2025</w:t>
      </w:r>
    </w:p>
    <w:p>
      <w:pPr>
        <w:pStyle w:val="Heading2"/>
      </w:pPr>
      <w:r>
        <w:t>Regeste</w:t>
      </w:r>
    </w:p>
    <w:p>
      <w:r>
        <w:t>Auslieferung an Deutschland; Auslieferungsentscheid (Art. 55 IRSG)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Für den Auslieferungsverkehr zwischen der Schweiz und Deutschland sind primär das Europäische Auslieferungsübereinkommen vom 13. Dezember 1957 (EAUe; SR 0.353.1), die hierzu ergangenen Zusatzprotokolle vom 17.März 1978 (ZPII EAUe; SR 0.353.12) und vom 10. November 2010 (ZPIII EAUe; SR 0.353.13), welchen beide Staaten beigetreten sind, sowie der Ver- trag vom 13. November 1969 zwischen der Schweizerischen Eidgenossen- schaft und der Bundesrepublik Deutschland über die Ergänzung des EAUe und die Erleichterung seiner Anwendung (SR 0.353.913.61) massgebend.</w:t>
      </w:r>
    </w:p>
    <w:p>
      <w:r>
        <w:t>Überdies anwendbar sind das Übereinkommen vom 19. Juni 1990 zur Durchführung des Übereinkommens von Schengen vom 14. Juni 1985 (Schengener Durchführungsübereinkommen [SDÜ]; CELEX-Nr. 42000A0922(02); Abl. L 239 vom 22. September 2000, S. 19–62; Text nicht publiziert in der SR, jedoch abrufbar auf der Website der Schweizerischen Eidgenossenschaft unter «Rechtssammlung zu den sektoriellen Abkommen mit der EU», 8.1 Anhang A; https://www.admin.ch/opc/de/european-union/in- ternational-agreements/008.html) i.V.m. der Verordnung (EU) 2018/1862 des Europäischen Parlaments und des Rates vom 28. November 2018 über die Einrichtung, den Betrieb und die Nutzung des Schengener Informations- systems (SIS) im Bereich der polizeilichen Zusammenarbeit und der justizi- ellen Zusammenarbeit in Strafsachen, zur Änderung und Aufhebung des Be- schlusses 2007/533/JI des Rates und zur Aufhebung der Verordnung (EG) Nr. 1986/2006 des Europäischen Parlaments und des Rates und des Be- schlusses 2010/261/EU der Kommission, namentlich Art. 26–31 (CELEX-Nr. 32018R1862; Abl. L 312 vom 7. Dezember 2018, S. 56–106; abrufbar unter «Rechtssammlung zu den sektoriellen Abkommen mit der EU», 8.4 Weiter- entwicklungen des Schengen-Besitzstands), sowie diejenigen Bestimmun- gen des Übereinkommens vom 27. September 1996 über die Auslieferung zwischen den Mitgliedstaaten der Europäischen Union (EU-Auslieferungs- übereinkommen; CELEX-Nr. 41996A1023(02); Abl. C 313 vom 23. Oktober 1996, S. 12–23), welche gemäss dem Beschluss des Rates 2003/169/JI vom 27. Februar 2003 (CELEX-Nr. 32003D0169; Abl. L 67 vom 12. März 2003, S. 25 f.; abrufbar unter «Rechtssammlung zu den sektoriellen Abkommen mit der EU», 8.2 Anhang B) eine Weiterentwicklung des Schengen-Besitz- stands darstellen. Die zwischen den Vertragsparteien geltenden weiterge- henden Bestimmungen aufgrund bilateraler oder multilateraler Abkommen bleiben unberührt (Art. 59 Abs. 2 SDÜ; Art. 1 Abs. 2 EU-Auslieferungs- übereinkommen).</w:t>
      </w:r>
    </w:p>
    <w:p>
      <w:r>
        <w:t>- 4 -</w:t>
      </w:r>
    </w:p>
    <w:p>
      <w:r>
        <w:rPr>
          <w:b/>
        </w:rPr>
        <w:t>E. 1.2</w:t>
      </w:r>
    </w:p>
    <w:p>
      <w:r>
        <w:t>Soweit diese Staatsverträge bestimmte Fragen nicht abschliessend regeln, finden das Bundesgesetz vom 20. März 1981 (Rechtshilfegesetz, IRSG; SR 351.1) und die Verordnung vom 24. Februar 1982 über internationale Rechtshilfe in Strafsachen (Rechtshilfeverordnung, IRSV; SR 351.11) An- wendung (Art. 1 Abs. 1 lit. a IRSG). Das innerstaatliche Recht gelangt nach dem Günstigkeitsprinzip auch dann zur Anwendung, wenn es geringere An- forderungen an die Rechtshilfe stellt (BGE 147 II 432 E. 3.1 S. 437 f.; 145 IV 294 E. 2.1 S. 297; 142 IV 250 E. 3; jeweils m.w.H.). Vorbehalten bleibt die Wahrung der Menschenrechte (BGE 145 IV 294 E. 2.1 S. 297; 123 II 595 E. 7c S. 617; TPF 2020 64 E. 1.1 S. 67).</w:t>
      </w:r>
    </w:p>
    <w:p>
      <w:r>
        <w:rPr>
          <w:b/>
        </w:rPr>
        <w:t>E. 1.3</w:t>
      </w:r>
    </w:p>
    <w:p>
      <w:r>
        <w:t>Auf Beschwerdeverfahren in internationalen Rechtshilfeangelegenheiten sind zudem die Bestimmungen des Bundesgesetzes vom 20. Dezember 1968 über das Verwaltungsverfahren (Verwaltungsverfahrensgesetz, VwVG; SR 172.021) anwendbar (Art. 39 Abs. 2 lit. b i.V.m. Art. 37 Abs. 2 lit. a Ziff. 1 StBOG), wenn das IRSG nichts anderes bestimmt (siehe Art. 12 Abs. 1 IRSG).</w:t>
      </w:r>
    </w:p>
    <w:p>
      <w:r>
        <w:rPr>
          <w:b/>
        </w:rPr>
        <w:t>E. 2.1</w:t>
      </w:r>
    </w:p>
    <w:p>
      <w:r>
        <w:t>Gegen Auslieferungsentscheide des BJ kann innert 30 Tagen seit der Eröff- nung des Entscheids bei der Beschwerdekammer des Bundesstrafgerichts Beschwerde geführt werden (Art. 55 Abs. 3 i.V.m. Art. 25 Abs. 1 IRSG; Art. 50 Abs. 1 VwVG).</w:t>
      </w:r>
    </w:p>
    <w:p>
      <w:r>
        <w:rPr>
          <w:b/>
        </w:rPr>
        <w:t>E. 2.2</w:t>
      </w:r>
    </w:p>
    <w:p>
      <w:r>
        <w:t>Der Auslieferungsentscheid vom 3. Januar 2025 ist dem Beschwerdeführer am 6. Januar 2025 zugestellt worden (act. 2, 5.4), womit die Beschwerde am</w:t>
      </w:r>
    </w:p>
    <w:p>
      <w:r>
        <w:rPr>
          <w:b/>
        </w:rPr>
        <w:t>E. 6</w:t>
      </w:r>
    </w:p>
    <w:p>
      <w:r>
        <w:t>Bei diesem Ausgang des Verfahrens sind die Gerichtskosten dem Be- schwerdeführer aufzuerlegen (Art. 63 Abs. 1 VwVG). Unter Berücksichtigung aller relevanten Umstände ist die reduzierte Gerichtsgebühr auf Fr. 1‘000.-- festzusetzen (vgl. Art. 63 Abs. 5 VwVG i.V.m. Art. 73 StBOG sowie Art. 5 und 8 Abs. 3 lit. a BStKR).</w:t>
      </w:r>
    </w:p>
    <w:p>
      <w:r>
        <w:t>- 8 -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