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RR.2024.82 vom 25. Juni 2025</w:t>
      </w:r>
    </w:p>
    <w:p>
      <w:r>
        <w:t>Bundesstrafgericht, 2025-06-25, DE</w:t>
      </w:r>
    </w:p>
    <w:p>
      <w:r>
        <w:rPr>
          <w:b/>
        </w:rPr>
        <w:t xml:space="preserve">Quelle: </w:t>
      </w:r>
      <w:r>
        <w:t>https://mcp.opencaselaw.ch/entscheid/bstger_RR.2024.82</w:t>
      </w:r>
    </w:p>
    <w:p>
      <w:r>
        <w:t>FR: TPF RR.2024.82 du 25 juin 2025</w:t>
      </w:r>
    </w:p>
    <w:p>
      <w:r>
        <w:t>IT: TPF RR.2024.82 del 25 giugno 2025</w:t>
      </w:r>
    </w:p>
    <w:p>
      <w:pPr>
        <w:pStyle w:val="Heading2"/>
      </w:pPr>
      <w:r>
        <w:t>Regeste</w:t>
      </w:r>
    </w:p>
    <w:p>
      <w:r>
        <w:t>Internationale Rechtshilfe in Strafsachen an Lettland; Herausgabe von Beweismitteln (Art. 74 IRSG)</w:t>
      </w:r>
    </w:p>
    <w:p>
      <w:pPr>
        <w:pStyle w:val="Heading2"/>
      </w:pPr>
      <w:r>
        <w:t>Erwägungen</w:t>
      </w:r>
    </w:p>
    <w:p>
      <w:r>
        <w:rPr>
          <w:b/>
        </w:rPr>
        <w:t>E. 1.1</w:t>
      </w:r>
    </w:p>
    <w:p>
      <w:r>
        <w:t>Für die Rechtshilfe zwischen Lettland und der Schweiz sind in erster Linie das Europäische Übereinkommen über die Rechtshilfe in Strafsachen vom</w:t>
      </w:r>
    </w:p>
    <w:p>
      <w:r>
        <w:t>- 6 -</w:t>
      </w:r>
    </w:p>
    <w:p>
      <w:r>
        <w:t>20. April 1959 (EUeR; SR 0.351.1) sowie das Zweite Zusatzprotokoll vom 8. November 2001 zum Europäischen Übereinkommen über die Rechtshilfe in Strafsachen (SR 0.351.12; Zweites Zusatzprotokoll) anwendbar.</w:t>
      </w:r>
    </w:p>
    <w:p>
      <w:r>
        <w:t>Zur Anwendung kommt vorliegend auch das Übereinkommen vom 8. No- vember 1990 über Geldwäscherei sowie Ermittlung, Beschlagnahme und Einziehung von Erträgen aus Straftaten (Geldwäschereiübereinkommen, GwUe; SR 0.311.53). Überdies gelangen die Bestimmungen der Art. 48 ff. des Übereinkommens vom 19. Juni 1990 zur Durchführung des Übereinkom- mens von Schengen vom 14. Juni 1985 (Schengener Durchführungs- übereinkommen, SDÜ; ABl. L 239 vom 22. September 2000, S. 19-62) zur Anwendung, wobei die zwischen den Vertragsparteien geltenden weiterge- henden Bestimmungen aufgrund bilateraler Abkommen unberührt bleiben (Art. 48 Abs. 2 SDÜ; Art. 26 Abs. 2 und 3 EUeR).</w:t>
      </w:r>
    </w:p>
    <w:p>
      <w:r>
        <w:rPr>
          <w:b/>
        </w:rPr>
        <w:t>E. 1.2</w:t>
      </w:r>
    </w:p>
    <w:p>
      <w:r>
        <w:t>Soweit diese Staatsverträge bestimmte Fragen nicht abschliessend regeln, gelangen das Bundesgesetz vom 20. März 1981 über internationale Rechts- hilfe in Strafsachen (IRSG; SR 351.1) und die Verordnung vom 24. Februar 1982 über internationale Rechtshilfe in Strafsachen (Rechtshilfeverordnung, IRSV; SR 351.11) zur Anwendung (Art. 1 Abs. 1 lit. b IRSG). Das innerstaat- liche Recht gelangt nach dem Günstigkeitsprinzip auch dann zur Anwen- dung, wenn es geringere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Bundesgesetz vom 19. März 2010 über die Organisation der Strafbehörden des Bundes [StBOG; SR 173.71]), wenn das IRSG nichts an- deres bestimmt (siehe Art. 12 Abs. 1 IRSG).</w:t>
      </w:r>
    </w:p>
    <w:p>
      <w:r>
        <w:rPr>
          <w:b/>
        </w:rPr>
        <w:t>E. 2</w:t>
      </w:r>
    </w:p>
    <w:p>
      <w:r>
        <w:t>November 2022 E.2.4.3; RR.2020.187 vom 28. September 2020 E. 3.2.3; RR.2016.58 vom 2. Juni 2016; RR.2012.206 vom 19. Dezember 2012 E. 2.3).</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w:t>
      </w:r>
    </w:p>
    <w:p>
      <w:r>
        <w:t>- 7 -</w:t>
      </w:r>
    </w:p>
    <w:p>
      <w:r>
        <w:rPr>
          <w:b/>
        </w:rPr>
        <w:t>E. 2.2.1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betrifft und sie ein schutzwürdiges Interesse an deren Aufhebung oder Änderung haben (Art. 21 Abs. 3 IRSG). Persönlich und direkt betroffen ist nur, wer sich in der Schweiz selber einer bestimmten Rechtshilfemassnahme zu unterwerfen hat (BGE 116 Ib 106 E. 2a).</w:t>
      </w:r>
    </w:p>
    <w:p>
      <w:r>
        <w:t>Als persönlich und direkt betroffen gilt bei der Erhebung von Kontoinformati- onen der Kontoinhaber (Art. 9a lit. a IRSV). Im Falle von Hausdurchsuchun- gen gilt der jeweilige Eigentümer oder Mieter als persönlich und direkt betroffen im Sinne von Art. 80h lit. b IRSG (Art. 9a lit. b IRSV). Die Eigentü- mer- und Mieterstellung bezieht sich dabei auf die durchsuchten Räumlich- keiten (BGE 137 IV 134 E. 6.2). Die Legitimation der im ausländischen Straf- verfahren beschuldigten Person zur Beschwerde gegen die Herausgabe des Protokolls ihrer rechtshilfeweise erfolgten Einvernahme als Beschuldigte wird ohne Einschränkung bejaht (s. Entscheid des Bundesstrafgerichts RR.2022.81 vom 28. Februar 2023 E. 3.2.4).</w:t>
      </w:r>
    </w:p>
    <w:p>
      <w:r>
        <w:rPr>
          <w:b/>
        </w:rPr>
        <w:t>E. 2.2.2</w:t>
      </w:r>
    </w:p>
    <w:p>
      <w:r>
        <w:t>Bei Beweismitteln, die sich aufgrund eines nationalen Strafverfahrens bereits im Besitz einer schweizerischen Strafverfolgungsbehörde befinden, sind – im Rechtshilfeverfahren – keine Zwangsmassnahmen erforderlich (BGE 139 IV 137 E. 5.1.3; 126 II 462 E. 4b; Urteile des Bundesgerichts 1C_624/2014 vom 18. Februar 2015 E. 1.2 und 1A.89/2005 vom 15. Juli 2005 E. 4.2; je mit Hinweisen; TPF2020 180 E. 4.4.3; 2007 79; Entscheide des Bundesstrafge- richts RR.2020.187-190 vom 28. September 2020 E. 3.2.3; RR.2019.5 vom 20. Februar 2019 E. 2.3.2; RR.2016.180 vom 19. Dezember 2016 E. 3.2; RR.2014.217-221 vom 3. März 2015 E. 3.2 und RR.2011.178 vom 30. Ja- nuar 2012 E. 3.2; GLESS/SCHAFFNER, Basler Kommentar, Internationales Strafrecht, 2015, Art. 21 IRSG N. 65). Diesfalls besteht die Rechtshilfemass- nahme im Beizug dieser Beweismittel aus den schweizerischen Strafakten und die anschliessende Anordnung der rechtshilfeweisen Herausgabe der beigezogenen Beweismittel an die ersuchende Behörde.</w:t>
      </w:r>
    </w:p>
    <w:p>
      <w:r>
        <w:t>Ordnet die ausführende Behörde die rechtshilfeweise Herausgabe von Akten eines schweizerischen Strafverfahrens oder Teilen davon an, vermag der Umstand, dass in jenem Verfahren unmittelbar Zwangsmassnahmen ange- ordnet worden waren, per se nicht die Legitimation der von jenen Zwangs- massnahmen betroffenen Person zur Beschwerde im Rahmen der Rechts-</w:t>
      </w:r>
    </w:p>
    <w:p>
      <w:r>
        <w:t>- 8 -</w:t>
      </w:r>
    </w:p>
    <w:p>
      <w:r>
        <w:t>hilfe zu begründen (Entscheid des Bundestrafgerichts RR.2021.35 vom</w:t>
      </w:r>
    </w:p>
    <w:p>
      <w:r>
        <w:rPr>
          <w:b/>
        </w:rPr>
        <w:t>E. 2.2.3</w:t>
      </w:r>
    </w:p>
    <w:p>
      <w:r>
        <w:t>Von der angefochtenen Herausgabe des Urteils des Obergerichts des Kantons Luzern, der beiden Strafregisterauszüge, des Begehrens um ge- richtliche Beurteilung und Verfügung der Eidgenössischen Zollverwaltung an die ersuchende Behörde ist der Beschwerdeführer nach der angeführten Rechtsprechung nicht persönlich und direkt betroffen. Entsprechend ist seine Beschwerdelegitimation zu verneinen. Soweit der Beschwerdeführer eine Gleichstellung zwischen der Herausgabe des Urteils und der Heraus- gabe des Protokolls seiner Einvernahme im schweizerischen Strafverfahren herzuleiten versucht mit der Begründung, das Urteil enthalte seine im Ver- fahren gemachten Aussagen (act. 1 S. 4), ist ihm entgegenzuhalten, dass alle Urteile in ihren Begründungen in der Regel die wesentlichen im Straf- und Gerichtsverfahren gemachten Aussagen der im Verfahren involvierten Personen enthalten. Die Argumentationslinie des Beschwerdeführers greift somit nicht. Unter dem Titel Beschwerdelegitimation macht der Beschwerde- führer zwar weitere Ausführungen (act. 1 S. 5 f.), welche aber vielmehr seine Einwendungen in der Sache betreffen und dementsprechend nicht geeignet sind, die fehlende Beschwerdelegitimation zu begründen. Dass er ausser- dem legitimiert wäre, die rechtshilfeweise Herausgabe des Protokolls seiner betreffenden Einvernahme im schweizerischen Strafverfahren anzufechten (vgl. dazu Entscheid des Bundesstrafgerichts RR.2023.181 vom 1. Februar 2024 E. 2.2), legt er im Übrigen nicht dar.</w:t>
      </w:r>
    </w:p>
    <w:p>
      <w:r>
        <w:rPr>
          <w:b/>
        </w:rPr>
        <w:t>E. 2.3</w:t>
      </w:r>
    </w:p>
    <w:p>
      <w:r>
        <w:t>Nach dem Gesagten ist mangels Legitimation auf die Beschwerde nicht ein- zutreten.</w:t>
      </w:r>
    </w:p>
    <w:p>
      <w:r>
        <w:rPr>
          <w:b/>
        </w:rPr>
        <w:t>E. 3</w:t>
      </w:r>
    </w:p>
    <w:p>
      <w:r>
        <w:t>Dem Verfahrensausgang entsprechend sind die Gerichtskosten dem unter- liegenden Beschwerdeführer aufzuerlegen (Art. 63 Abs. 1 VwVG). Die Gerichtsgebühr ist auf Fr. 2‘000.-- festzusetzen (vgl. Art. 63 Abs. 5 VwVG i.V.m. Art. 73 StBOG sowie Art. 5 und 8 Abs. 3 lit. a des Reglements des Bundesstrafgerichts vom 31. August 2010 über die Kosten, Gebühren und</w:t>
      </w:r>
    </w:p>
    <w:p>
      <w:r>
        <w:t>- 9 -</w:t>
      </w:r>
    </w:p>
    <w:p>
      <w:r>
        <w:t>Entschädigungen in Bundesstrafverfahren [BStKR; SR 173.713.162]). Die Bundesstrafgerichtskasse ist anzuweisen, den Restbetrag aus dem Kosten- vorschuss in der Höhe von Fr. 2‘000.-- zurückzuerstatten.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