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RR.2024.73 vom 4. November 2025</w:t>
      </w:r>
    </w:p>
    <w:p>
      <w:r>
        <w:t>Bundesstrafgericht, 2025-11-04, FR</w:t>
      </w:r>
    </w:p>
    <w:p>
      <w:r>
        <w:rPr>
          <w:b/>
        </w:rPr>
        <w:t xml:space="preserve">Quelle: </w:t>
      </w:r>
      <w:r>
        <w:t>https://mcp.opencaselaw.ch/entscheid/bstger_RR.2024.73</w:t>
      </w:r>
    </w:p>
    <w:p>
      <w:r>
        <w:t>FR: TPF RR.2024.73 du 4 novembre 2025</w:t>
      </w:r>
    </w:p>
    <w:p>
      <w:r>
        <w:t>IT: TPF RR.2024.73 del 4 novembre 2025</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Peuvent en outre s’appliquer, en particulier, les art. 43 ss de la Convention des Nations Unies contre la corruption du 31 octobre 2003, en vigueur pour la Suisse depuis le 24 octobre 2009 et pour le Portugal dès le 28 octobre 2007 (UNCAC; RS 0.311.56). Les art. 48 ss de la Convention</w:t>
      </w:r>
    </w:p>
    <w:p>
      <w:r>
        <w:t>- 5 -</w:t>
      </w:r>
    </w:p>
    <w:p>
      <w:r>
        <w:t>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et art. 39 ch. 3 CBl).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rPr>
          <w:b/>
        </w:rPr>
        <w:t>E. 1.4</w:t>
      </w:r>
    </w:p>
    <w:p>
      <w:r>
        <w:t>Feu L. était cotitulaire des relations bancaires dont le MPC ordonne la transmission de la documentation à l’Etat requérant. En tant qu’héritières de celui-ci (act. 1.5 à 1.10), les recourantes disposent de la qualité pour recourir contre le prononcé entrepris (art. 80h let. b EIMP et 9a let. a et b OEIMP; ATF 137 IV 134 consid. 5; 118 Ib 547 consid. 1d).</w:t>
      </w:r>
    </w:p>
    <w:p>
      <w:r>
        <w:rPr>
          <w:b/>
        </w:rPr>
        <w:t>E. 1.5</w:t>
      </w:r>
    </w:p>
    <w:p>
      <w:r>
        <w:t>Interjeté le 11 juillet 2024, contre un prononcé notifié le 11 juin 2024, le recours a été déposé en temps utile (art. 80k EIMP).</w:t>
      </w:r>
    </w:p>
    <w:p>
      <w:r>
        <w:t>- 6 -</w:t>
      </w:r>
    </w:p>
    <w:p>
      <w:r>
        <w:rPr>
          <w:b/>
        </w:rPr>
        <w:t>E. 1.6</w:t>
      </w:r>
    </w:p>
    <w:p>
      <w:r>
        <w:t>Le recours est recevable et il y a lieu d’entrer en matière.</w:t>
      </w:r>
    </w:p>
    <w:p>
      <w:r>
        <w:rPr>
          <w:b/>
        </w:rPr>
        <w:t>E. 2</w:t>
      </w:r>
    </w:p>
    <w:p>
      <w:r>
        <w:t>Dans un grief qu’il convient d’examiner en premier lieu, vu sa nature formelle, les recourantes se plaignent de n’avoir pas pu prendre connaissance des documents concernant la constitution de l’équipe commune d’enquête, soit, l’Accord du 7 mai 2015 (v. supra Faits, let. B) et les prononcés relatifs à sa mise en œuvre (act. 1, p. 13 ss).</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6e éd. 2024, n. 578). D’après la jurisprudence, le droit de consulter le dossier n’est accordé aux ayants droit, selon l’art. 80b al. 1 EIMP, que si la sauvegarde de leurs intérêts l’exige (arrêts du Tribunal fédéral 1C_18/2021 du 19 janvier 2021 consid. 1.5;</w:t>
      </w:r>
    </w:p>
    <w:p>
      <w:r>
        <w:t>- 7 -</w:t>
      </w:r>
    </w:p>
    <w:p>
      <w:r>
        <w:t>1C_782/2021 du 25 janvier 2022 consid. 2).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2.2</w:t>
      </w:r>
    </w:p>
    <w:p>
      <w:r>
        <w:t>En l’espèce, il ressort du dossier et des déterminations du MPC que les recourantes ont eu accès à la demande d’entraide du 26 juin 2018 partiellement caviardée, objet de la présente procédure, à la décision d’entrée en matière du 27 décembre 2018, à la documentation bancaire concernée (v. supra Faits, let. D), à la décision attaquée du 10 juin 2024, ainsi qu’à la demande d’entraide principale n. 57/2015 du 28 mai 2015 – dans la procédure portugaise X. – partiellement caviardée (act. 10; v. également dossier MPC et supra Faits, let. A). Les recourantes ne se plaignent au demeurant pas du caviardage partiel de certaines de ces pièces.</w:t>
      </w:r>
    </w:p>
    <w:p>
      <w:r>
        <w:rPr>
          <w:b/>
        </w:rPr>
        <w:t>E. 2.3</w:t>
      </w:r>
    </w:p>
    <w:p>
      <w:r>
        <w:t>Dans plusieurs arrêts concernant l’entraide avec le Portugal dans le cadre de l’instruction relative à la débâcle du groupe C., le Tribunal fédéral a confirmé que l'Accord du 7 mai 2015 instituant une équipe commune d’enquête constitue une pièce interne à l'administration, non un document permettant de se prononcer sur l'octroi et l'étendue de l'entraide judiciaire. Dès lors qu’il ne s’agit pas d’un document indispensable, sa transmission peut être omise (arrêts du Tribunal fédéral 1C_115/2023 du 5 juin 2023 consid. 3.2, 1C_404/2023 du 24 août 2023 consid. 2.2). Il y a lieu d’admettre, avec l’OFJ, qu’il en va de même des prononcés relatifs à la mise en œuvre de l’accord, la Haute Cour n’ayant pas retenu qu’ils constitueraient des pièces indispensables au dossier d’entraide (act. 9, p. 2). La documentation bancaire concernée in casu a été dûment répertoriée et clairement mentionnée dans le prononcé de clôture entrepris, de sorte que les recourantes étaient à même, comme elles l’ont fait, de s'opposer à sa transmission par voie d'entraide aux autorités portugaises, indépendamment de sa remise préalable dans le cadre de l'équipe commune d’enquête. Comme le relève à juste titre le MPC, la constitution d’une équipe commune d’enquête ne permet pas de déroger aux règles de l’entraide (act. 10, p. 4). Au surplus, s’agissant des règles applicables à l’équipe d’enquête commune, selon l'art. 20 PA II CEEJ et, depuis le 1er juillet 2021, les art. 80dter à 80dduodecies EIMP, il peut être renvoyé à l’arrêt de principe 1C_127/2023 du</w:t>
      </w:r>
    </w:p>
    <w:p>
      <w:r>
        <w:rPr>
          <w:b/>
        </w:rPr>
        <w:t>E. 2.4</w:t>
      </w:r>
    </w:p>
    <w:p>
      <w:r>
        <w:t>Le grief tombe à faux.</w:t>
      </w:r>
    </w:p>
    <w:p>
      <w:r>
        <w:t>3. Dans les griefs suivants, les recourantes se prévalent de la clôture de la procédure pénale portugaise à l’égard de L., suite au décès de celui-ci, et du stade avancé de la procédure portugaise concernant les autres personnes concernées, dont elles-mêmes ne font pas partie, pour conclure à l’inutilité de la transmission des documents répertoriés dans le prononcé entrepris. Elles allèguent également une violation du principe de proportionnalité (act. 1, p. 16 ss).</w:t>
      </w:r>
    </w:p>
    <w:p>
      <w:r>
        <w:t>3.1</w:t>
      </w:r>
    </w:p>
    <w:p>
      <w:r>
        <w:t>3.1.1 De jurisprudence constante, seul un retrait formel de la demande d’entraide peut permettre à l’autorité suisse de renoncer à son exécution, en dehors des cas prévus aux art. 5 EIMP (arrêts du Tribunal fédéral 1C_696/2023 du</w:t>
      </w:r>
    </w:p>
    <w:p>
      <w:r>
        <w:rPr>
          <w:b/>
        </w:rPr>
        <w:t>E. 5</w:t>
      </w:r>
    </w:p>
    <w:p>
      <w:r>
        <w:t>juin 2023 rendu par le Tribunal fédéral, également dans le cadre de la débâcle du groupe C. (consid. 2.3 s. de l’arrêt en question; v. aussi arrêt du</w:t>
      </w:r>
    </w:p>
    <w:p>
      <w:r>
        <w:t>- 8 -</w:t>
      </w:r>
    </w:p>
    <w:p>
      <w:r>
        <w:t>Tribunal fédéral 1C_404/2023 du 24 août 2023 consid. 2.3).</w:t>
      </w:r>
    </w:p>
    <w:p>
      <w:r>
        <w:rPr>
          <w:b/>
        </w:rPr>
        <w:t>E. 8</w:t>
      </w:r>
    </w:p>
    <w:p>
      <w:r>
        <w:t>janvier 2024 consid. 2; 1C_584/2018 du 28 décembre 2018 consid. 1.2;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w:t>
      </w:r>
    </w:p>
    <w:p>
      <w:r>
        <w:t>3.1.2 Selon l’art. 5 al. 1 EIMP, la demande est irrecevable: si, en Suisse ou dans l’État où l’infraction a été commise, le juge a prononcé, statuant au fond, un acquittement ou un non-lieu, ou a renoncé à infliger une sanction ou s’est abstenu provisoirement de la prononcer (let. a); si la sanction a été exécutée ou ne peut l’être selon le droit de l’État qui a statué (let. b), ou si l’exécution de la demande implique des mesures de contrainte et que la prescription absolue empêche, en droit suisse, d’ouvrir une action pénale ou d’exécuter une sanction (let. c). Selon l’art. 5 al. 2 EIMP, l’al. 1, let. a et b, n’est pas applicable si l’État requérant invoque des motifs de nature à entraîner la révision d’un jugement exécutoire, au sens de l’art. 410 du Code de procédure pénale du 5 octobre 2007 (CPP).</w:t>
      </w:r>
    </w:p>
    <w:p>
      <w:r>
        <w:t>3.2</w:t>
      </w:r>
    </w:p>
    <w:p>
      <w:r>
        <w:t>3.2.1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w:t>
      </w:r>
    </w:p>
    <w:p>
      <w:r>
        <w:t>- 9 -</w:t>
      </w:r>
    </w:p>
    <w:p>
      <w:r>
        <w:t>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905).</w:t>
      </w:r>
    </w:p>
    <w:p>
      <w:r>
        <w:t>3.2.2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3.2.3 S’agissant de demandes relatives à des informations bancaires, il convient</w:t>
      </w:r>
    </w:p>
    <w:p>
      <w:r>
        <w:t>- 10 -</w:t>
      </w:r>
    </w:p>
    <w:p>
      <w:r>
        <w:t>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9</w:t>
      </w:r>
    </w:p>
    <w:p>
      <w:r>
        <w:t>mai 2018 consid. 4.2).</w:t>
      </w:r>
    </w:p>
    <w:p>
      <w:r>
        <w:t>3.3 En l’espèce, les autorités portugaises n’ont pas retiré la demande d’entraide, de sorte qu’il y a lieu d’en achever l’exécution (v. supra consid. 3.1.1). En outre, les éléments fournis par les recourantes ne permettent pas de conclure, comme elles le font elles-mêmes, à l’inutilité des documents dont le prononcé de clôture envisage la transmission à l’Etat requérant.</w:t>
      </w:r>
    </w:p>
    <w:p>
      <w:r>
        <w:t>3.3.1 Il ne saurait en effet être exclu que, nonobstant le décès de L. et la clôture de la procédure le concernant, la documentation bancaire puisse servir de moyens de preuve dans la procédure portugaise, s’agissant d’autres personnes prévenues, vu les motifs à la base de la requête portugaise concernant feu L. Ce dernier était soupçonné avoir perçu de l’argent en échange de sa collaboration aux actes reprochés dans le cadre de la débâcle du groupe C., argent qu’il aurait ensuite versé sur les relations bancaires ouvertes en Suisse en son nom et au nom de membres de sa famille (v. supra Faits, let. A). Les recourantes ne prétendent au demeurant pas, s’agissant du stade de la procédure dans l’Etat requérant concernant les autres personnes prévenues, qu’un jugement définitif et exécutoire ait été rendu (art. 5 EIMP; v. supra consid. 3.1.2), mais uniquement que la procédure en serait au stade du jugement.</w:t>
      </w:r>
    </w:p>
    <w:p>
      <w:r>
        <w:t>3.3.2 Quant à l’absence de mise en prévention ou d’autre forme d’implication ou de participation des recourantes dans la procédure portugaise, l’octroi de l’entraide ne dépend pas de l’existence de soupçons d’infractions de l’Etat requérant à l’égard de la personne concernée par la mesure de contrainte dans l’Etat requis ou d’un quelconque statut de cette personne dans la procédure menée par l’Etat requérant (v. ATF 120 Ib 251 consid. 5a et b; 118 Ib 547 consid. 3a in fine; ZIMMERMANN, op. cit., n. 490). Le seul fait que</w:t>
      </w:r>
    </w:p>
    <w:p>
      <w:r>
        <w:t>- 11 -</w:t>
      </w:r>
    </w:p>
    <w:p>
      <w:r>
        <w:t>l’Etat requérant soupçonne que des fonds perçus par feu L. en échange de sa collaboration au schéma délictuel objet de la procédure pénale portugaise aient pu être versés sur une ou plusieurs relations bancaires concernées par le prononcé entrepris – dont elles sont devenues cotitulaires (avec la première recourante), en qualité d’héritières de feu L. – suffit, sous l’angle de l’utilité potentielle, à l’octroi de l’entraide.</w:t>
      </w:r>
    </w:p>
    <w:p>
      <w:r>
        <w:t>3.4 Partant, il existe un lien de connexité suffisant entre les informations à transmettre et l’état de faits de la procédure dans l’Etat requérant pour admettre la transmission de la documentation bancaire répertoriée dans le dispositif du prononcé entrepris. Le devoir d’exhaustivité incombant à l’autorité d’exécution lui impose de transmettre tous les renseignements concernant de près ou de loin les infractions poursuivies, y compris, le cas échéant, ceux concernant une période plus étendue que celle sous enquête.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3.2.2). En d’autres termes, l’Etat requérant doit pouvoir vérifier, par lui-même, l’utilité ou le défaut d’utilité des informations pour sa procédure.</w:t>
      </w:r>
    </w:p>
    <w:p>
      <w:r>
        <w:t>3.5 Les griefs sont ainsi inopérants.</w:t>
      </w:r>
    </w:p>
    <w:p>
      <w:r>
        <w:t>4. Au vu de ce qui précède, le recours est rejeté.</w:t>
      </w:r>
    </w:p>
    <w:p>
      <w:r>
        <w:t>5.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des recourantes qui succombent. En l’espèce, l’émolument judiciaire, calculé conformément à l’art. 5 du règlement sur les frais, émoluments, dépens et indemnités de la procédure pénale fédérale (RFPPF; RS 173.713.162; v. art. 63 al. 5 PA) est fixé à CHF 6'000.--, montant couvert par l’avance de frais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