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RR.2024.65 vom 3. September 2024</w:t>
      </w:r>
    </w:p>
    <w:p>
      <w:r>
        <w:t>Bundesstrafgericht, 2024-09-03, FR</w:t>
      </w:r>
    </w:p>
    <w:p>
      <w:r>
        <w:rPr>
          <w:b/>
        </w:rPr>
        <w:t xml:space="preserve">Quelle: </w:t>
      </w:r>
      <w:r>
        <w:t>https://mcp.opencaselaw.ch/entscheid/bstger_RR.2024.65</w:t>
      </w:r>
    </w:p>
    <w:p>
      <w:r>
        <w:t>FR: TPF RR.2024.65 du 3 septembre 2024</w:t>
      </w:r>
    </w:p>
    <w:p>
      <w:r>
        <w:t>IT: TPF RR.2024.65 del 3 settembre 2024</w:t>
      </w:r>
    </w:p>
    <w:p>
      <w:pPr>
        <w:pStyle w:val="Heading2"/>
      </w:pPr>
      <w:r>
        <w:t>Regeste</w:t>
      </w:r>
    </w:p>
    <w:p>
      <w:r>
        <w:t>Entraide judiciaire internationale en matière pénale au Brésil; refus de réexamen de la décision de clôture partielle; refus de réexamen de l'ordonnance de remise des fonds en vue de confiscation ou de restitution; effet suspensif</w:t>
      </w:r>
    </w:p>
    <w:p>
      <w:pPr>
        <w:pStyle w:val="Heading2"/>
      </w:pPr>
      <w:r>
        <w:t>Erwägungen</w:t>
      </w:r>
    </w:p>
    <w:p>
      <w:r>
        <w:rPr>
          <w:b/>
        </w:rPr>
        <w:t>E. 25</w:t>
      </w:r>
    </w:p>
    <w:p>
      <w:r>
        <w:t>avril et 25 septembre 2023 auraient pu justifier un retrait de la demande d’entraide;</w:t>
      </w:r>
    </w:p>
    <w:p>
      <w:r>
        <w:t>- que l’on voit mal en quoi la demande du MP-GE, préalable aux décisions de non- entrée en matière, constituerait une entrée en matière de facto sur les demandes de réexamen formulées par l’intéressée;</w:t>
      </w:r>
    </w:p>
    <w:p>
      <w:r>
        <w:t>- qu’en effet, bien que la jurisprudence constante eut permis au MP-GE de se dispenser de demander quoi que ce soit à l’autorité requérante, étant rappelé qu’une demande d’entraide est réputée valable tant qu’elle n’est pas retirée par l’autorité requérante (arrêt du Tribunal fédéral 1C_570/2020 du 15 octobre 2020 consid. 2.2; arrêt du Tribunal pénal fédéral RR.2020.243 consid. 4.6.4, et autres références), hypothèse de retrait non vérifiée in casu, on peut comprendre que, par principe de précaution, cette autorité ait voulu en avoir le cœur net en demandant confirmation à l’autorité étrangère avant de décider de ne pas entrer en matière sur les demandes de réexamen;</w:t>
      </w:r>
    </w:p>
    <w:p>
      <w:r>
        <w:t>- 9 -</w:t>
      </w:r>
    </w:p>
    <w:p>
      <w:r>
        <w:t>- que, sous cet aspect, le grief de violation du droit d’être entendu de la recourante doit être rejeté;</w:t>
      </w:r>
    </w:p>
    <w:p>
      <w:r>
        <w:t>- que la question de savoir si la communication à la recourante de l’intervention du MP-GE auprès des autorités brésiliennes par le biais de l’OFJ et de leur réponse simultanément avec les décisions attaquées viole le droit d’être entendu, peut souffrir de demeurer indécise au vu du cas d’espèce, en effet, même en voulant admettre une telle violation, elle aurait de toute façon été guérie dans le cadre de la présente procédure;</w:t>
      </w:r>
    </w:p>
    <w:p>
      <w:r>
        <w:t>- que doit également être rejeté le grief d’une violation du droit d’être entendu sous l’angle du défaut de motivation des décisions attaquées tant il est vrai que celles-ci sont claires, se fondent sur le droit et la jurisprudence constante tant en matière de réexamen que d’entraide pénale internationale et renvoient expressément à la prise de position de l’autorité requérante qui retient que les jugements – produits par la recourante – n’ont pas d’influence sur la validité de la demande d’entraide et, tout spécialement, s’agissant de la décision de confiscation des fonds d’origine illicite se trouvant à l’étranger, parmi lesquels ceux déposés sur le compte litigieux;</w:t>
      </w:r>
    </w:p>
    <w:p>
      <w:r>
        <w:t>- que la motivation des décisions s’avère donc suffisante, ce qui est par ailleurs confirmé par le fait que la recourante a pu amplement se rendre compte de leur portée et les attaquer en connaissance de cause avec des griefs précis et argumentés;</w:t>
      </w:r>
    </w:p>
    <w:p>
      <w:r>
        <w:t>- que les autres griefs concernant des violations du droit d’être entendu sous la forme de refus d’accès au dossier sont peu compréhensibles tant il est vrai que la recourante a eu accès à l’ensemble des pièces pertinentes; et que, même à supposer qu’il y eut violation de cet aspect du droit d’être entendu – hypothèse non démontrée en l’espèce – celle-ci aurait été réparée lors de la procédure auprès de la Cour de céans, cette dernière disposant, comme on l’a vu, d’un plein pouvoir d’examen;</w:t>
      </w:r>
    </w:p>
    <w:p>
      <w:r>
        <w:t>- qu’il s’ensuit que le grief de la violation du droit d’être entendu doit être rejeté dans sa globalité;</w:t>
      </w:r>
    </w:p>
    <w:p>
      <w:r>
        <w:t>- qu’en substance, dans un deuxième grief, la recourante croit pouvoir se prévaloir, pour justifier ses demandes de réexamen des décisions du MP-GE du 17 décembre 2021 accordant l’entraide, des jugements des 25 avril et 25 septembre 2023 par lesquels les autorités brésiliennes ont prononcé l’extinction de la peine infligée à E. (pour cause de décès) et, s’agissant de D., l’extinction de la punissabilité en ce qui concerne l’infraction d’association criminelle (en raison de la prescription), et l’acquittement pour d’autres faits;</w:t>
      </w:r>
    </w:p>
    <w:p>
      <w:r>
        <w:t>- 10 -</w:t>
      </w:r>
    </w:p>
    <w:p>
      <w:r>
        <w:t>- que, toujours selon la recourante, l’autorité d’exécution n’aurait pas analysé la provenance des fonds saisis sur son compte, qu’il n’est pas prouvé que ceux-ci seraient d’origine illégale et que, par conséquent, ces fonds reviennent à ses ayants droit économiques, ce qui serait par ailleurs confirmée par les jugements brésiliens précités;</w:t>
      </w:r>
    </w:p>
    <w:p>
      <w:r>
        <w:t>- que, de manière générale, il convient de souligner, qu’il est propre aux procédures pénales pour blanchiment d’argent qui aboutissent à la confiscation des sommes blanchies, que cette dernière soit ordonnée alors même que certains des prévenus ou condamnés sont acquittés ou les poursuites ou les sanctions abandonnées notamment pour cause de décès de l’un des auteurs dudit blanchiment;</w:t>
      </w:r>
    </w:p>
    <w:p>
      <w:r>
        <w:t>- qu’en l’espèce, les thèses soutenues par la recourante sont ouvertement contredites par les autorités brésiliennes qui précisent, dans l’écrit du 6 mai 2024, « qu’il n’y a pas d’impact juridique dû à la reconnaissance de l’extinction de la peine (que ce soit par prescription ou par la mort) ou à l’absolution pour conduite atypique lors de l’exécution de rapatriement, qui résulte d’une condamnation définitive et sans appel » de la Cour suprême fédérale; que l’extinction de la punissabilité de E. (compte tenu de son décès) et de D. s’agissant de l’infraction d’association criminelle (pour cause de prescription) ne s’étend pas à B., contre lequel la décision de la Cour suprême brésilienne « de rapatriement des actifs en Suisse reste valable »; et, que l’acquittement « d’une partie des coauteurs des actes criminels n’a aucun effet sur la condamnations pour [le] délit de blanchiment d’argent » de B., cela d’autant plus que la sentence partiellement condamnatoire – du 25 septembre 2023 – reconnaît que B. et son fils F. « avaient pratiqué une conduite de corruption envers la municipalité de Z. et de blanchiment d’argent avec l’évasion de sommes résultant de la corruption vers plusieurs comptes bancaires d’étrangers, y compris en utilisant les noms et les documents d’autres membres de la famille imputés pour avoir consommé les délits » (v. act. 7.3);</w:t>
      </w:r>
    </w:p>
    <w:p>
      <w:r>
        <w:t>- qu’il s’ensuit que, comme expliqué par l’autorité requérante, les jugements produits par la recourante n’ont aucune incidence sur la confiscation du produit du blanchiment déposé sur le compte de la Fondation A., confiscation qui, on l’a vu, a été décidée par le jugement entré en force au Brésil le 16 décembre 2017;</w:t>
      </w:r>
    </w:p>
    <w:p>
      <w:r>
        <w:t>- qu’il convient de rappeler, par surabondance, qu’aucun élément ne permet de mettre en doute les explications fournies par l’autorité requérante, étant relevé qu’il découle du principe de la confiance, dont le principe de la bonne foi est son corollaire, que les rapports juridiques entre États se fondent et s’organisent sur une base de loyauté (MALINVERNI/HOTTELIER/HERTIG RANDALL/FLÜCKIGER, Droit constitutionnel suisse, 4e éd. 2021, Vol. II, n° 1291), qu’il est généralement admis que l’État requis se fie aux explications fournies par l’État requérant (v. ATF 144 II 206 consid. 4.4; arrêt du Tribunal pénal fédéral RR.2021.267-269 du 10 février 2022 consid. 4.1) et donc,</w:t>
      </w:r>
    </w:p>
    <w:p>
      <w:r>
        <w:t>- 11 -</w:t>
      </w:r>
    </w:p>
    <w:p>
      <w:r>
        <w:t>qu’il n’appartient pas à l'État requis de remettre en cause les déclarations de l’État requérant, sous réserve d’éventuelles contradictions manifestes (ATF 121 I 181 consid. 2c/aa; arrêt du Tribunal fédéral 1C_381/2021 du 1er septembre 2021 consid. 4.4 et références citées [en matière d'extradition]) non réalisées en l’espèce;</w:t>
      </w:r>
    </w:p>
    <w:p>
      <w:r>
        <w:t>- qu’il est par ailleurs peu compréhensible que la recourante n’ait pas fait valoir ses droits au Brésil comme cela est garanti aux personnes lésées ou au tiers de bonne foi ainsi que rappelé expressément par l’autorité requérante tout au long de la procédure et, en dernier lieu, dans son mémorandum du 6 mai 2024 (act. 1.1);</w:t>
      </w:r>
    </w:p>
    <w:p>
      <w:r>
        <w:t>- que, de jurisprudence constante, les arguments à décharge de la recourante n’ont pas de place dans le cadre de la procédure d’entraide, partant il n’incombe pas aux autorités suisses, dans le cadre de la procédure d’entraide de se substituer au juge étranger;</w:t>
      </w:r>
    </w:p>
    <w:p>
      <w:r>
        <w:t>- qu’in casu, les requêtes de réexamen poursuivent le but de mettre en cause des décisions exécutoires, ce qui ne saurait, d’après la jurisprudence, être admis facilement;</w:t>
      </w:r>
    </w:p>
    <w:p>
      <w:r>
        <w:t>- que les requêtes auraient par ailleurs comme conséquence d’introduire une voie de recours supplémentaire en matière d’entraide, ce que le législateur a expressément voulu éviter (Message concernant la révision de la loi fédérale sur l’entraide internationale en matière pénale et de la loi fédérale relative au traité conclu avec les Etats-Unis d'Amérique sur l’entraide judiciaire en matière pénale, ainsi qu’un projet d’arrêté fédéral concernant une réserve à la Convention européenne d'entraide judiciaire en matière pénale du 29 mars 1995, FF 1995 III 1, p. 9, 11; v. arrêt du Tribunal pénal fédéral RR.2007.94 du 8 octobre 2007 consid. 2);</w:t>
      </w:r>
    </w:p>
    <w:p>
      <w:r>
        <w:t>- qu’en l’espèce, les décisions objet de la demande de réexamen sont entrées en force avec le prononcé de l’arrêt du Tribunal fédéral 1C_540/2023 du 2 février 2024 et que la demande d’entraide aurait déjà pu être exécutée le jour du prononcé de la Haute Cour (art. 61 de la loi sur le Tribunal fédéral du 17 juin 2005 [LTF; RS 173.110]);</w:t>
      </w:r>
    </w:p>
    <w:p>
      <w:r>
        <w:t>- que ce qui précède confirme, en résumé, que c’est avec raison que le MP-GE a considéré que les nouveaux « moyens de preuve » présentés par la recourante lors de ses demandes de réexamen n’étaient pas significatifs;</w:t>
      </w:r>
    </w:p>
    <w:p>
      <w:r>
        <w:t>- qu’il en découle que le grief doit être rejeté;</w:t>
      </w:r>
    </w:p>
    <w:p>
      <w:r>
        <w:t>- que ce qui précède comporte le rejet du recours sans autres développements;</w:t>
      </w:r>
    </w:p>
    <w:p>
      <w:r>
        <w:t>- que, par conséquent, la demande d’effet suspensif est sans objet;</w:t>
      </w:r>
    </w:p>
    <w:p>
      <w:r>
        <w:t>- 12 -</w:t>
      </w:r>
    </w:p>
    <w:p>
      <w:r>
        <w:t>- qu’au vu de ce qui précède, il incombe à la recourante, qui succombe, de supporter les frais du présent arrêt, lesquels sont fixés à CHF 6’000.-- (v. art. 73 al. 2 LOAP et art. 8 al. 3 du règlement du Tribunal pénal fédéral sur les frais, émoluments, dépens et indemnités de la procédure pénale fédérale [RFPPF; RS 173.713.162]; art. 63 al. 5 PA).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