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RR.2024.47 vom 22. Juli 2025</w:t>
      </w:r>
    </w:p>
    <w:p>
      <w:r>
        <w:t>Bundesstrafgericht, 2025-07-22, FR</w:t>
      </w:r>
    </w:p>
    <w:p>
      <w:r>
        <w:rPr>
          <w:b/>
        </w:rPr>
        <w:t xml:space="preserve">Quelle: </w:t>
      </w:r>
      <w:r>
        <w:t>https://mcp.opencaselaw.ch/entscheid/bstger_RR.2024.47</w:t>
      </w:r>
    </w:p>
    <w:p>
      <w:r>
        <w:t>FR: TPF RR.2024.47 du 22 juillet 2025</w:t>
      </w:r>
    </w:p>
    <w:p>
      <w:r>
        <w:t>IT: TPF RR.2024.47 del 22 luglio 2025</w:t>
      </w:r>
    </w:p>
    <w:p>
      <w:pPr>
        <w:pStyle w:val="Heading2"/>
      </w:pPr>
      <w:r>
        <w:t>Regeste</w:t>
      </w:r>
    </w:p>
    <w:p>
      <w:r>
        <w:t>Entraide judiciaire internationale en matière pénale à l'Angola; remise de moyens de preuve (art. 74 EIMP); saisie conservatoire (art. 33a OEIMP)</w:t>
      </w:r>
    </w:p>
    <w:p>
      <w:pPr>
        <w:pStyle w:val="Heading2"/>
      </w:pPr>
      <w:r>
        <w:t>Erwägungen</w:t>
      </w:r>
    </w:p>
    <w:p>
      <w:r>
        <w:rPr>
          <w:b/>
        </w:rPr>
        <w:t>E. 1.1</w:t>
      </w:r>
    </w:p>
    <w:p>
      <w:r>
        <w:t>Le droit interne, soit la loi fédérale sur l'entraide internationale en matière pénale du 20 mars 1981 (EIMP; RS 351.1) et son ordonnance d'exécution du 24 février 1982 (OEIMP; RS 351.11), sont en l’occurrence applicables (art. 1 al. 1 EIMP; ATF 130 II 337 consid. 1; 128 II 355 consid. 1 et la jurisprudence citée).</w:t>
      </w:r>
    </w:p>
    <w:p>
      <w:r>
        <w:rPr>
          <w:b/>
        </w:rPr>
        <w:t>E. 1.2</w:t>
      </w:r>
    </w:p>
    <w:p>
      <w:r>
        <w:t>A relever également l'existence d'un Mémorandum entre le Conseil fédéral et le gouvernement de la République d'Angola sur l'entraide judiciaire en matière pénale du 19 juillet 2021 (MoU; https://www.bj.admin.ch/ rhf/fr/home/strafrecht/rechtsgrundlagen/bilateral/angola-mou.html, consulté pour la dernière fois le 2 juillet 2025; ci-après: MoU ou le Mémorandum), signé afin d'« améliorer leur coopération » (v. par. 1 ch. 1 MoU). Quand bien même il ne fonde aucune obligation juridique (v. par. 1 ch. 3 in fine MoU), il mentionne, dans son préambule, que les signataires entendent agir dans le respect absolu du droit international, notamment des droits de l'homme, et des dispositions constitutionnelles et légales des deux Etats, ainsi que de leurs obligations internationales.</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1.4</w:t>
      </w:r>
    </w:p>
    <w:p>
      <w:r>
        <w:t>Formé dans les 30 jours à compter de la notification de la décision de clôture, le recours a été déposé en temps utile (art. 80k EIMP).</w:t>
      </w:r>
    </w:p>
    <w:p>
      <w:r>
        <w:rPr>
          <w:b/>
        </w:rPr>
        <w:t>E. 1.5</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(ATF 137 IV 134 consid. 5; 118 Ib 547 consid. 1d). Le recourant est titulaire de la relation bancaire à</w:t>
      </w:r>
    </w:p>
    <w:p>
      <w:r>
        <w:t>- 7 -</w:t>
      </w:r>
    </w:p>
    <w:p>
      <w:r>
        <w:t>propos de laquelle de la documentation doit être remise. Partant, il dispose de la qualité pour agir.</w:t>
      </w:r>
    </w:p>
    <w:p>
      <w:r>
        <w:rPr>
          <w:b/>
        </w:rPr>
        <w:t>E. 1.6</w:t>
      </w:r>
    </w:p>
    <w:p>
      <w:r>
        <w:t>Il y a lieu d’entrer en matière sous réserve de ce qui est développé infra au considérant 2.</w:t>
      </w:r>
    </w:p>
    <w:p>
      <w:r>
        <w:rPr>
          <w:b/>
        </w:rPr>
        <w:t>E. 2</w:t>
      </w:r>
    </w:p>
    <w:p>
      <w:r>
        <w:t>avril 2024 (act. 15.4). Le recourant aurait donc pu, respectivement dû, soulever ce grief et prendre les conclusions y relatives dans son recours daté du 3 mai 2024 (act. 1). Ces éléments invoqués seulement dans la réplique sont dès lors tardifs et partant irrecevables.</w:t>
      </w:r>
    </w:p>
    <w:p>
      <w:r>
        <w:rPr>
          <w:b/>
        </w:rPr>
        <w:t>E. 2.1.1</w:t>
      </w:r>
    </w:p>
    <w:p>
      <w:r>
        <w:t>Il faut noter à titre préalable que dans sa réplique, le recourant soulève que par courrier du 2 avril 2024 le MP-GE a refusé la requête de la banque F. de prélever trimestriellement une somme de CHF 22'959,78 sur les comptes concernés et que de ce fait la banque menace de résilier les mandats de gestion qui les lient. Il demande donc que la Cour de céans autorise la banque F. à prélever les frais précités.</w:t>
      </w:r>
    </w:p>
    <w:p>
      <w:r>
        <w:rPr>
          <w:b/>
        </w:rPr>
        <w:t>E. 2.1.2</w:t>
      </w:r>
    </w:p>
    <w:p>
      <w:r>
        <w:t>Dans ses observations spontanées du 29 juillet 2024 (supra let. I), l’OFJ souligne que la réplique ne peut permettre d’élargir les conclusions après l’échéance du délai de recours.</w:t>
      </w:r>
    </w:p>
    <w:p>
      <w:r>
        <w:rPr>
          <w:b/>
        </w:rPr>
        <w:t>E. 2.2</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 gesetz über das Verwaltungsverfahren, Kommentar, 2e éd. 2019, p. 487 s.; WALDMANN/BICKEL, in Waldmann/Krauskopf [édit.], VwVG: Praxis- kommentar Verwaltungsverfahrensgesetz, 3e éd. 2023, n° 17 ad art. 32 PA), et qui prévoit que l'autorité peut prendre en considération les allégués tardifs s'ils paraissent décisifs (arrêts du Tribunal pénal fédéral RR.2023.152 du 28 août 2024 consid. 3.2; RR.2013.262 du 8 mai 2014 consid. 3; RP.2015.40 du 10 septembre 2015 consid. 3.2). Afin de déterminer si tel est le cas, il faut examiner l'ensemble des circonstances (arrêts du Tribunal pénal fédéral RR.2023.153 du 28 août 2024 consid. 3.1; RH.2015.19, RP.2015.40 du 10septembre 2015 consid. 3.2 et les références citées). En tout état de cause, sont exclus les conclusions et griefs que le recourant aurait déjà pu soulever avant l’expiration du délai de recours (ATF 135 I 19 consid. 2.2 et les réf. citées).</w:t>
      </w:r>
    </w:p>
    <w:p>
      <w:r>
        <w:t>- 8 -</w:t>
      </w:r>
    </w:p>
    <w:p>
      <w:r>
        <w:rPr>
          <w:b/>
        </w:rPr>
        <w:t>E. 2.3</w:t>
      </w:r>
    </w:p>
    <w:p>
      <w:r>
        <w:t>En l’espèce, le refus opposé par le MP-GE s’agissant des prélèvements de frais par la banque sur les comptes et sous-comptes concernés date du</w:t>
      </w:r>
    </w:p>
    <w:p>
      <w:r>
        <w:rPr>
          <w:b/>
        </w:rPr>
        <w:t>E. 3.1</w:t>
      </w:r>
    </w:p>
    <w:p>
      <w:r>
        <w:t>Fin 2024, le recourant a fait parvenir à la Cour un jugement de la Chambre criminelle de la Cour d’appel de Luanda du 17 décembre 2024 aux termes duquel diverses mesures de contrainte prononcées contre lui ont été levées. Il précise que ce jugement atteste notamment de l’acharnement judiciaire dont il a été l’objet en Angola, que les autorités de poursuite pénale angolaises ne disposaient pas des pouvoirs nécessaires pour ordonner le blocage des comptes bancaires et enfin que les autorités angolaises ne sont pas en mesure de démontrer que les avoirs détenus par le recourant seraient le fruit d’une infraction. Le recours interjeté par la société B. contre ce jugement a été rejeté en dernière instance par la Cour suprême angolaise le 28 mai 2025. Ainsi, selon le recourant, l’entraide doit-elle être refusée.</w:t>
      </w:r>
    </w:p>
    <w:p>
      <w:r>
        <w:rPr>
          <w:b/>
        </w:rPr>
        <w:t>E. 3.2</w:t>
      </w:r>
    </w:p>
    <w:p>
      <w:r>
        <w:t>Le recourant ne peut être suivi. En effet, dès lors qu’à ce jour l’autorité requérante a maintenu sa demande d’entraide, il y a lieu d’y donner suite (arrêt du Tribunal fédéral 1C_570/2020 du 15 octobre 2020 consid. 2.2; arrêts du Tribunal pénal fédéral RR.2024.65 du 3 septembre 2024; RR.2022.124-129 du 6 octobre 2022 consid. 3.2; RR.2020.243 consid. 4.6.4, et autres références). Il appartient au recourant de faire valoir ces arguments directement devant le juge étranger. En tout état de cause, le jugement angolais à la base de la révocation des saisies est limité aux comptes bancaires expressément mentionnés dans le jugement du 17 décembre 2024, c’est-à-dire des relations détenues en Angola. L’on ne saurait inférer des documents produits que l’Etat requérant accorde une portée internationale à ce jugement. En tous les cas, l’Etat requérant n’a pas requis à la Suisse la levée des mesures de saisie des avoirs et encore moins le retrait tout court de la demande d’entraide. Il semblerait enfin que selon la Cour suprême de l’Etat requérant, le cas occupe encore la juridiction angolaise de Z. et n’est pas considéré comme matériellement clos (act. 24.3 p. 3 et 5). Ce qui précède scelle le sort de ce grief qui doit être écarté.</w:t>
      </w:r>
    </w:p>
    <w:p>
      <w:r>
        <w:t>- 9 -</w:t>
      </w:r>
    </w:p>
    <w:p>
      <w:r>
        <w:rPr>
          <w:b/>
        </w:rPr>
        <w:t>E. 4.1.1</w:t>
      </w:r>
    </w:p>
    <w:p>
      <w:r>
        <w:t>Dans un grief ultérieur, le recourant invoque une violation de son droit d’être entendu. Il fait valoir n’avoir pas eu accès aux éléments du dossier qui ont conduit l’autorité requérante à soumettre la demande d’entraide. Il se plaint également du manque de motivation de la décision querellée. Selon lui, celle-ci ne prend pas la peine d’examiner si concrètement les infractions auraient été commises en Angola, quels sont les intérêts défendus par les poursuites menées en Angola ou encore, si cet Etat respecte les droits fondamentaux des prévenus. Il soutient que sans ces examens, il se trouve dans l’incapacité de se prononcer sur le bien-fondé des mesures sollicitées par l’autorité requérante. Il considère également pour ces mêmes motifs que cette affaire devrait être renvoyée à l’Angola pour complément d’instruction.</w:t>
      </w:r>
    </w:p>
    <w:p>
      <w:r>
        <w:rPr>
          <w:b/>
        </w:rPr>
        <w:t>E. 4.1.2</w:t>
      </w:r>
    </w:p>
    <w:p>
      <w:r>
        <w:t>Le MP-GE conteste le fait que les décisions qu’il a rendues soient insuffisamment motivées.</w:t>
      </w:r>
    </w:p>
    <w:p>
      <w:r>
        <w:rPr>
          <w:b/>
        </w:rPr>
        <w:t>E. 4.2.1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4.2.2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w:t>
      </w:r>
    </w:p>
    <w:p>
      <w:r>
        <w:t>- 10 -</w:t>
      </w:r>
    </w:p>
    <w:p>
      <w:r>
        <w:t>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4.2.3</w:t>
      </w:r>
    </w:p>
    <w:p>
      <w:r>
        <w:t>Une violation du droit d'être entendu commise par l'autorité d'exécution est en principe guérissable dans le cadre de la procédure de recours auprès de la Cour de céans, qui dispose d'un plein pouvoir d'examen en fait et en droit (ATF 124 II 132 consid. 2d; arrêts du Tribunal fédéral 1C_703/2017 du</w:t>
      </w:r>
    </w:p>
    <w:p>
      <w:r>
        <w:rPr>
          <w:b/>
        </w:rPr>
        <w:t>E. 4.2.4</w:t>
      </w:r>
    </w:p>
    <w:p>
      <w:r>
        <w:t>La demande d'entraide doit revêtir la forme écrite, indiquer l'autorité dont elle émane, l’objet et le motif, dans la mesure du possible l'identité et la nationalité de la personne en cause ainsi que l'inculpation et un exposé sommaire des faits. Ces indications doivent permettre à l'autorité requise de s'assurer que l'acte pour lequel l'entraide est demandée est punissable selon le droit des parties requérante et requise, qu'il ne constitue pas un délit politique ou fiscal et que le principe de la proportionnalité est respecté (ATF 118 Ib 111 consid. 5b et les arrêts cités; art. 28 al. 2 EIMP, complété par l'art. 10 al. 2 OEIMP).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Dans le cadre d'une demande d'entraide judiciaire, il convient effectivement de garder à l'esprit que la</w:t>
      </w:r>
    </w:p>
    <w:p>
      <w:r>
        <w:t>- 11 -</w:t>
      </w:r>
    </w:p>
    <w:p>
      <w:r>
        <w:t>démarche de l'autorité étrangère vise à compléter, par les renseignements requis, les investigations en cours (ZIMMERMANN, La coopération judiciaire internationale en matière pénale, 6e éd. 2024, n° 337), renseignements qui pourront, suite à leur examen par le juge étranger – et non par celui de l'Etat requis – s'avérer pertinents ou non et, le cas échéant, constituer des éléments à charge ou à décharge.</w:t>
      </w:r>
    </w:p>
    <w:p>
      <w:r>
        <w:rPr>
          <w:b/>
        </w:rPr>
        <w:t>E. 4.2.5</w:t>
      </w:r>
    </w:p>
    <w:p>
      <w:r>
        <w:t>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w:t>
      </w:r>
    </w:p>
    <w:p>
      <w:r>
        <w:rPr>
          <w:b/>
        </w:rPr>
        <w:t>E. 4.3.1</w:t>
      </w:r>
    </w:p>
    <w:p>
      <w:r>
        <w:t>Ainsi que le relève le MP-GE, dans le cadre de l’entraide, il ne lui appartient pas de vérifier l’état des faits ni les intérêts défendus par les poursuites menées dans l’Etat requérant. Partant, l’argument du recourant selon lequel le MP-GE a omis de vérifier ces éléments tombe à faux et doit être écarté.</w:t>
      </w:r>
    </w:p>
    <w:p>
      <w:r>
        <w:rPr>
          <w:b/>
        </w:rPr>
        <w:t>E. 4.3.2</w:t>
      </w:r>
    </w:p>
    <w:p>
      <w:r>
        <w:t>S’agissant ensuite de la motivation des décisions entreprises, dans la décision d’entrée en matière, le MP-GE a résumé les faits reprochés au recourant dans le cadre de l’enquête ouverte contre lui en Angola et a indiqué expressément que celle-ci avait permis d’établir qu’il disposait d’un compte bancaire ouvert dans les livres d’une banque sise à Genève. En outre, la décision de clôture précise que la demande de l’autorité requérante vise à obtenir la transmission de la documentation bancaire de relations qu’elle a identifiées dans sa propre enquête ainsi que de celles liées qui pourraient lui être utiles afin de poursuivre ses investigations. Ces éléments suffisent pour admettre que l’autorité intimée a motivé les décisions entreprises à satisfaction de droit. Au surplus, ces décisions ont été notifiées au recourant, lequel a pu se prononcer à leur sujet (act. 10.9; 10.16). Partant, sous cet angle, le droit d’être entendu a été pleinement respecté.</w:t>
      </w:r>
    </w:p>
    <w:p>
      <w:r>
        <w:rPr>
          <w:b/>
        </w:rPr>
        <w:t>E. 4.3.3</w:t>
      </w:r>
    </w:p>
    <w:p>
      <w:r>
        <w:t>Enfin, si par impossible, tel ne devait pas être le cas, cette violation aurait été guérie dans le cadre de la présente procédure de recours. En effet, dans sa réponse, le MP-GE a donné une explication extensive des raisons pour lesquelles il a retenu que les conditions d’entrée en matière étaient en</w:t>
      </w:r>
    </w:p>
    <w:p>
      <w:r>
        <w:t>- 12 -</w:t>
      </w:r>
    </w:p>
    <w:p>
      <w:r>
        <w:t>l’occurrence remplies et que les documents concernés pouvaient donc être transmis. Au surplus, dans ce contexte, le recourant – qui a au demeurant suffisamment compris les tenants et aboutissants des actes qu’il critique pour pouvoir valablement recourir – a dûment eu la possibilité de s’exprimer en répliquant devant la Cour de céans (act. 15).</w:t>
      </w:r>
    </w:p>
    <w:p>
      <w:r>
        <w:rPr>
          <w:b/>
        </w:rPr>
        <w:t>E. 4.4</w:t>
      </w:r>
    </w:p>
    <w:p>
      <w:r>
        <w:t>Sur la base de ce qui précède, le grief de la violation du droit d’être entendu est mal fondé et est intégralement rejeté.</w:t>
      </w:r>
    </w:p>
    <w:p>
      <w:r>
        <w:t>5.</w:t>
      </w:r>
    </w:p>
    <w:p>
      <w:r>
        <w:t>5.1</w:t>
      </w:r>
    </w:p>
    <w:p>
      <w:r>
        <w:t>5.1.1 Le recourant se plaint ensuite d’une violation de l’art. 2 EIMP. Il estime que le MP-GE n’a mené aucune évaluation critique du régime politique, des institutions, du respect des droits fondamentaux, de l’indépendance et de l’impartialité du pouvoir judiciaire angolais. Il se réfère en cela entre autres à un arrêt du Tribunal fédéral 1C_320/2023 du 31 août 2023 dans lequel la Haute Cour a retenu que l’Angola n’est pas encore un Etat de droit démocratique et présente des déficits considérables dans ce domaine ainsi que de celui des droits de l’homme. Il évoque également un rapport de 2022 du Département fédéral des affaires étrangères qui parvient aux mêmes conclusions que le Tribunal fédéral. Il souligne en outre que le Mémorandum existant entre la Suisse et l’Angola auquel se réfèrent tant le MPC que l’OFJ est antérieur audit arrêt de la Haute Cour ce qui n’a pas empêché cette dernière de conclure que l’Angola ne peut être considéré comme un Etat de droit. Plus précisément, il indique avoir fait l’objet en Angola de mesures conservatoires alors même qu’il n’était pas encore mis en prévention ni entendu dans ce contexte et que dès lors son droit d’être entendu a été gravement violé, portant ainsi atteinte aux garanties procédurales fondamentales consacrées par l’art. 14 ch. 3 let. a et b Pacte ONU II. Au surplus, toutes les ordonnances rendues en Angola ne lui ont pas été notifiées; celles l’ayant été étant insuffisamment motivées. Il soutient en outre que l’ayant droit économique de la société B. est G., une relation de l’ancien Président de l’Angola et que cela explique l’acharnement judiciaire dont il est l’objet dans ce pays. Il conteste également la proportionnalité des saisies opérées en Angola. Il se prévaut enfin du fait que même en n’étant pas domicilié dans ce dernier pays, il pourrait se prévaloir de l’art. 2 EIMP. 5.1.2 L’OFJ précise pour sa part que le recourant in casu échoue à démontrer valablement une violation grave de ses droits fondamentaux. Il s’agit essentiellement d’allégations. Par ailleurs, il conteste la lecture que fait le recourant de l’arrêt 1C_320/2023 et retient qu’on ne saurait dénier toute culture d’Etat de droit à l’Angola. Il rappelle l’existence du Mémorandum entre le Conseil fédéral et le gouvernement de la République d’Angola sur la</w:t>
      </w:r>
    </w:p>
    <w:p>
      <w:r>
        <w:t>- 13 -</w:t>
      </w:r>
    </w:p>
    <w:p>
      <w:r>
        <w:t>base duquel l’entraide peut être accordée sans demander à l’Etat requérant des garanties diplomatiques. 5.1.3 Le MP-GE rappelle que seul celui qui vit sur le territoire de l’Etat requérant peut se prévaloir de l’art. 2 EIMP. Il souligne que selon l’autorité requérante, le recourant n’est pas domicilié à Luanda mais aux Emirats arabes unis. Il n’est par conséquent pas autorisé à invoquer ce grief. Il relève également qu’il n’y a pas lieu de rejeter d’emblée toute entraide avec l’Angola. Il précise que l’Etat requérant et la Suisse sont liés par le Mémorandum précité attestant de leur volonté commune de collaborer étroitement. Au surplus, l’Angola est partie au Pacte ONU II qui offre diverses garanties analogues à celles de la CEDH notamment s’agissant de l’accès à un tribunal. 5.2</w:t>
      </w:r>
    </w:p>
    <w:p>
      <w:r>
        <w:t>5.2.1 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5.2.2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Lorsque l'Etat requérant est partie au Pacte ONU II, comme c'est le cas de l’Angola (traité entré en vigueur pour l’Angola le 10 avril 1992 et le 18 septembre 1992 pour la Suisse), le contrôle du respect des droits fondamentaux est présumé: l'Etat requérant est censé respecter ce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 255). 5.2.3 L'examen des conditions posées par l'art. 2 EIMP implique un jugement de</w:t>
      </w:r>
    </w:p>
    <w:p>
      <w:r>
        <w:t>- 14 -</w:t>
      </w:r>
    </w:p>
    <w:p>
      <w:r>
        <w:t>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 5.2.4 Alors que l'OFJ et les autorités d'exécution examinent d'office s'il existe des motifs d'exclusion de l'entraide judiciaire, notamment l'art. 2 EIMP, la Cour des plaintes, en tant qu'autorité de recours, n'examine en principe cette question que sur la base d'un grief concret (arrêts du Tribunal pénal fédéral RR.2022.223 du 27 juillet 2023 consid. 2.3; RR.2021.91 du 13 mai 2022 consid. 3.2.2). En outre, peut se prévaloir de l'art. 2 EIMP, la personne dont l'extradition ou le transfèrement à un tribunal pénal international sont demandés. Lorsque la demande d'entraide judiciaire porte, comme en l'espèce, sur la remise de documents bancaires, l'exception de l'art. 2 EIMP peut être soulevée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En effet, l'absence du territoire protège d'un traitement inhumain contraire à l’art. 7 Pacte ONU II, ainsi que d'une violation des garanties liées à la liberté́ personnelle prévues à l’art. 9 Pacte ONU II (ATF 130 II 217 consid. 8.2 et références citées). Ne peut s’en prévaloir non plus la personne qui se trouve sur le territoire de l'Etat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 5.2.5 Dans une jurisprudence isolée, le Tribunal fédéral a reconnu qu'un Etat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w:t>
      </w:r>
    </w:p>
    <w:p>
      <w:r>
        <w:t>- 15 -</w:t>
      </w:r>
    </w:p>
    <w:p>
      <w:r>
        <w:t>– même s'il les a rejetés – les griefs du recourant qui se plaignait, sans résider dans l'Etat requérant, du défaut d'indépendance et d'impartialité du pouvoir judiciaire (art. 6 CEDH) et des conditions de détention (art. 3 CEDH) en tant qu'il était directement menacé d'une telle mesure (v. ég.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 consid. 1.3 et références citées; v. ég, 1C_624/2022 du 21 avril 2023 consid. 3.5). 5.2.6 In casu, il ressort effectivement de la demande d’entraide que le recourant serait domicilié aux Emirats arabes unis (act. 10.2). Par ailleurs, il est vrai également que la procuration que le recourant a fournie à l’appui de son recours a été signée à Lisbonne. D’autres pièces du dossier – qui n’ont pas été transmises à l’autorité de céans – attesteraient du fait que le recourant serait domicilié dans cette dernière ville. En tout état de cause, le recourant ne conteste pas ne pas être domicilié en Angola, tout au plus invoque-t-il la jurisprudence précitée selon laquelle même absent du territoire angolais, il pourrait se prévaloir d’une violation grave de ses droits procéduraux. Toutefois, dès lors qu’il est domicilié à l’étranger, il ne saurait être suivi sur ce point (v. supra considérant 5.2.5). Par ailleurs, par surabondance au vu des jugements de la Chambre criminelle de la Cour d’appel de Luanda du 17 décembre 2024 ainsi que de celui de la Cour suprême du 28 mai 2025 (supra let. K), il faut admettre que ses droits procéduraux en Angola ont été plutôt préservés que gravement violés. Cela atteste qu’il a pu bénéficier d’un recours utile et d’une défense effective alors même qu’il contestait entre autres les actes commis par des personnes agissant dans l’exercice de leur fonction officielle. Ce grief est partant rejeté.</w:t>
      </w:r>
    </w:p>
    <w:p>
      <w:r>
        <w:t>6.</w:t>
      </w:r>
    </w:p>
    <w:p>
      <w:r>
        <w:t>6.1</w:t>
      </w:r>
    </w:p>
    <w:p>
      <w:r>
        <w:t>6.1.1 Le recourant estime par ailleurs que les décisions entreprises violent le principe de la double incrimination. Selon lui, les éléments contenus dans la demande d’entraide ne sont pas suffisamment détaillés en fait et en droit. Il estime qu’aucune infraction ne peut être démontrée et que tous les</w:t>
      </w:r>
    </w:p>
    <w:p>
      <w:r>
        <w:t>- 16 -</w:t>
      </w:r>
    </w:p>
    <w:p>
      <w:r>
        <w:t>reproches formulés à son encontre sont infondés. Selon lui, ils établissent plutôt l’acharnement que les autorités angolaises exercent contre lui. 6.1.2 Le MP-GE rappelle pour sa part que transposés en droit suisse, les faits reprochés au recourant, pourraient être constitutifs de gestion déloyale (art. 158 CP) voire d’abus de confiance (art. 138 CP). 6.1.3 Selon l’OFJ, les infractions retenues par le MP-GE lui semblent correctes. 6.2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6.3</w:t>
      </w:r>
    </w:p>
    <w:p>
      <w:r>
        <w:t>6.3.1 Selon les éléments au dossier, la procédure ouverte en Angola contre le recourant l’a été suite à une plainte pénale qui y a été déposée par la société B. Il en ressort que le recourant a été directeur général de la société B. du 1er juillet 2007 au 9 août 2022. Il en a également été le gérant pour la même période. En février 2016, la société B. a conclu un partenariat avec la société chinoise H. en lien avec des appels d’offre concernant des projets de construction de grande ampleur en Angola. Elle serait rémunérée pour ce faire en USD. Celle-ci soutient avoir dès lors choisi de fonder dans ce</w:t>
      </w:r>
    </w:p>
    <w:p>
      <w:r>
        <w:t>- 17 -</w:t>
      </w:r>
    </w:p>
    <w:p>
      <w:r>
        <w:t>contexte, le 1er décembre 2016, à Hong Kong, une société E. Limited pour pallier les difficultés liées au change de devises et aux transferts internationaux avec l’Angola. La société B. prétend avoir décidé que cette société serait détenue pour elle en fiducie par A.; elle produit à ce titre un contrat de fiducie comportant la signature du recourant. Celui-ci fait valoir pour sa part être l’actionnaire unique et directeur unique de E. Limited depuis sa création. La société B. lui reproche avoir été le seul à pouvoir effectuer des transferts d’argent depuis le compte bancaire ouvert au nom de E. Limited dans cette dernière ville. Or, il est soupçonné notamment, en sa qualité de directeur de la société B., d’avoir conclu plusieurs actes juridiques, tels que la signature de différents contrats de bail avec C. LDA qu’il détenait entièrement et/ou sa femme. Ces contrats de bail avaient pour objet la location de sept résidences pour un montant total d’environ USD 420'000.-- et n’auraient aucun lien avec les affaires de la société B. Sur demande de la société B., le recourant a démissionné le 9 août 2022. Selon la société B., ce dernier ne lui aurait cependant jamais remis les actions ou les accès au compte bancaire de E. Limited, respectivement les a modifiés, de sorte qu’elle ne pouvait plus avoir accès aux fonds y figurant. Elle lui reproche en outre, d’avoir, entre le 19 et le 30 décembre 2022, procédé, sans son consentement, à différents transferts depuis le compte de E. Limited vers des comptes qu’il détenait à titre personnel, pour un total de USD 22'549'975.-- dont trois virements à hauteur de USD 3'350'000.-- vers un compte bancaire que le recourant détient auprès de la banque F. (act. 1.22; act. 1.30 p. 6). Il aurait en outre, en sa qualité de gérant de la société B., approuvé sans droit une prime d’ancienneté pour les travailleurs et d’avoir lui-même bénéficié de deux montants à ce titre. 6.3.2 Ces éléments suffisent pour admettre que les faits décrits par l’autorité requérante sont susceptibles de réaliser en droit suisse l’infraction de gestion déloyale (art. 158 CP), voire d’abus de confiance (art. 138 CP). 6.3.3 Certes, le recourant soutient qu’on ne saurait lui reprocher d’avoir conclu des contrats avec la société C. LDA dans la mesure où la directrice financière de la société B. a participé à la création de dite société et a conclu elle-même des contrats avec cette dernière; ni d’avoir touché des primes d’ancienneté puisqu’elle ont été votées par la société B. ainsi qu’en atteste la directrice financière et enfin d’avoir modifiées les codes d’accès aux comptes de E. Limited vu que selon lui, la société B. aurait reconnu qu’il en est l’unique propriétaire (act. 15 p. 2). 6.3.4 Cependant, ces derniers arguments s'apparentent à une argumentation à décharge, irrecevable dans le cadre de la procédure d'entraide (v. arrêt du Tribunal fédéral 1C_562/2011 du 22 décembre 2011 consid. 1.5 in fine). Au surplus, le compte à propos duquel les documents sont requis est celui</w:t>
      </w:r>
    </w:p>
    <w:p>
      <w:r>
        <w:t>- 18 -</w:t>
      </w:r>
    </w:p>
    <w:p>
      <w:r>
        <w:t>directement visé par les faits sous investigation tel que cela ressort de la demande d’entraide. Il s’avère en outre que l’ayant-droit économique de ce compte est le recourant expressément cité dans la commission rogatoire de l’autorité requérante. 6.4 Sur le vu de ce qui précède, ce grief est rejeté.</w:t>
      </w:r>
    </w:p>
    <w:p>
      <w:r>
        <w:t>7.</w:t>
      </w:r>
    </w:p>
    <w:p>
      <w:r>
        <w:t>7.1</w:t>
      </w:r>
    </w:p>
    <w:p>
      <w:r>
        <w:t>7.1.1 Le recourant considère enfin qu’il y a en l’espèce violation du principe de la proportionnalité. En effet, selon la plaignante en Angola, le produit de l’infraction présumée qui se trouverait en Suisse s’élève à CHF 3'031'046.04. Selon lui, la société B. elle-même aurait soutenu que ledit montant constituerait le montant maximum de ses prétentions contre lui. Or, le séquestre litigieux qui porte sur CHF 5'561'101.39, excède de beaucoup ce dont la société B. s’estime lésée de sorte que cet excédent devrait être libéré. Il considère que ce montant est définitif en raison d’une décision rendue par le juge à Hong Kong. Enfin, selon lui, cette mesure n’est pas nécessaire pour atteindre le but poursuivi par l’autorité requérante. 7.1.2 Le MP-GE retient pour sa part en substance qu’à ce stade des investigations dans l’Etat requérant, les sommes saisies respectent le principe de la proportionnalité. De fait, les prétentions de la partie plaignante ne peuvent en l’état être tenues pour définitivement établies puisqu’au-delà des montants qu’elle estime lui avoir été soustraits, elle entend également demander des dommages et intérêts au recourant. 7.1.3 Sur ce point, l’OFJ se réfère aux considérations développées par l’autorité d’exécution. 7.2</w:t>
      </w:r>
    </w:p>
    <w:p>
      <w:r>
        <w:t>7.2.1 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(arrêts du Tribunal pénal fédéral RR.2021.9-10 du 5 juillet 2021 consid. 8.3; RR.2011.253 du 28 novembre 2011 consid. 3.2; AEPLI, Commentaire bâlois, Internationales Strafrecht, 2015, n° 25 ad art. 18 EIMP et les références citées). Le fait que l'autorité requérante n'ait pas expressément requis une</w:t>
      </w:r>
    </w:p>
    <w:p>
      <w:r>
        <w:t>- 19 -</w:t>
      </w:r>
    </w:p>
    <w:p>
      <w:r>
        <w:t>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La saisie des avoirs bancaires doit alors être maintenue jusqu’au terme de la procédure pénale,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relation avec l’art. 33a OEIMP; v. ATF 126 II 462 consid. 5). 7.2.2 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arrêt du Tribunal fédéral 2A.511/2005 du 16 février 2009 consid. 5.3.3 et les références citées). Tant que l’étendue de la mesure ne paraît pas manifestement violer le principe de la proportionnalité notamment, à l’instar du séquestre en couverture de frais – sous l’angle du respect des conditions minimales d’existence (ATF 141 IV 360 consid. 3.2 et références citées; arrêt du Tribunal pénal fédéral RR.2021.226-228 du 5 janvier 2022 consid. 5), le séquestre doit être maintenu. En ce qui concerne l’étendue du séquestre, la jurisprudence précise que la confiscation ne doit pas être limitée aux seules valeurs d’origine délictueuse, mais également aux intérêts et plus-values produits et qui sont, conformément à l’art. 74a al. 2 let. b EIMP aussi susceptibles de remise à l’Etat étranger (arrêt du Tribunal pénal fédéral RR.2022.35 du 16 novembre 2022 consid. 4.4.2). 7.3 La Cour constate que l’autorité requérante a indiqué être au stade préliminaire de son enquête, ce qui est au demeurant confirmé par le</w:t>
      </w:r>
    </w:p>
    <w:p>
      <w:r>
        <w:t>- 20 -</w:t>
      </w:r>
    </w:p>
    <w:p>
      <w:r>
        <w:t>jugement de la Cour suprême angolaise (act. 24.3 p. 3 point II let. b), aussi les prétentions de la partie plaignante ne sont-elles pas encore définitivement établies. Il est en effet reproché au recourant un détournement de l’Angola à Hong Kong de quelques USD 22 mios, mais également d’avoir versé des bonus, respectivement des augmentations de salaires, non autorisés entre 2013 et 2022 pour un total de USD 1 mio, sans compter également des sommes engagées pour des voyages de loisirs en famille afférentes à USD 90'000.--. Au surplus, selon l’autorité requérante, la société B. demande des dommages et intérêts à l’encontre du recourant. Par ailleurs, des frais de procédure, amendes, intérêts ou autres pourraient encore être dus dans le cadre d’un jugement final et exécutoire. Ainsi, on ne peut écarter l’hypothèse que les montants qui pourraient être in fine réclamés au recourant excèdent la somme actuellement séquestrée. Par conséquent, en l’état le principe de la proportionnalité est pleinement respecté. 7.4 Ce grief est donc rejeté.</w:t>
      </w:r>
    </w:p>
    <w:p>
      <w:r>
        <w:rPr>
          <w:b/>
        </w:rPr>
        <w:t>E. 8</w:t>
      </w:r>
    </w:p>
    <w:p>
      <w:r>
        <w:t>Sur le vu de ce qui précède, le recours est rejeté dans la mesure de sa recevabilité.</w:t>
      </w:r>
    </w:p>
    <w:p>
      <w:r>
        <w:rPr>
          <w:b/>
        </w:rPr>
        <w:t>E. 9</w:t>
      </w:r>
    </w:p>
    <w:p>
      <w:r>
        <w:t>En règle générale, les frais de procédure comprenant l'émolument d'arrêt, les émoluments de chancellerie et les débours sont mis à la charge de la partie qui succombe (art. 63 al. 1 de la loi fédérale sur la procédure administrative du 20 décembre 1968 [PA; RS 172.021] applicable par renvoi de l'art. 39 LOAP). En tant que telle, le recourant doit supporter les frais du présent arrêt, lesquels sont fixés à CHF 5'000.-- (v. art. 8 al. 3 let. b du règlement du Tribunal pénal fédéral sur les frais, émoluments, dépens, et indemnités de la procédure pénale fédérale [RFPPF; RS 173.713.162] et art. 63 al. 4bis let. b PA), réputés couverts par l’avance de frais acquittée.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