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RR.2024.40 vom 13. Mai 2024</w:t>
      </w:r>
    </w:p>
    <w:p>
      <w:r>
        <w:t>Bundesstrafgericht, 2024-05-13, IT</w:t>
      </w:r>
    </w:p>
    <w:p>
      <w:r>
        <w:rPr>
          <w:b/>
        </w:rPr>
        <w:t xml:space="preserve">Quelle: </w:t>
      </w:r>
      <w:r>
        <w:t>https://mcp.opencaselaw.ch/entscheid/bstger_RR.2024.40</w:t>
      </w:r>
    </w:p>
    <w:p>
      <w:r>
        <w:t>FR: TPF RR.2024.40 du 13 mai 2024</w:t>
      </w:r>
    </w:p>
    <w:p>
      <w:r>
        <w:t>IT: TPF RR.2024.40 del 13 maggio 2024</w:t>
      </w:r>
    </w:p>
    <w:p>
      <w:pPr>
        <w:pStyle w:val="Heading2"/>
      </w:pPr>
      <w:r>
        <w:t>Regeste</w:t>
      </w:r>
    </w:p>
    <w:p>
      <w:r>
        <w:t>Assistenza giudiziaria internazionale in materia penale all'Italia; consegna di mezzi di prova (art. 74 AIMP)</w:t>
      </w:r>
    </w:p>
    <w:p>
      <w:pPr>
        <w:pStyle w:val="Heading2"/>
      </w:pPr>
      <w:r>
        <w:t>Volltext</w:t>
      </w:r>
    </w:p>
    <w:p>
      <w:r>
        <w:t>Sentenza del 13 maggio 2024 Corte dei reclami penali Composizione</w:t>
      </w:r>
    </w:p>
    <w:p>
      <w:r>
        <w:t>Giudici penali federali Roy Garré, Presidente, Giorgio Bomio-Giovanascini e Nathalie Zufferey, Cancelliere Giampiero Vacalli</w:t>
      </w:r>
    </w:p>
    <w:p>
      <w:r>
        <w:t>Parti</w:t>
      </w:r>
    </w:p>
    <w:p>
      <w:r>
        <w:t>A. SA, 6900 Lugano,</w:t>
      </w:r>
    </w:p>
    <w:p>
      <w:r>
        <w:t>rappresentata dall'avv. Rosa Maria Cappa</w:t>
      </w:r>
    </w:p>
    <w:p>
      <w:r>
        <w:t>Ricorrente</w:t>
      </w:r>
    </w:p>
    <w:p>
      <w:r>
        <w:t>contro</w:t>
      </w:r>
    </w:p>
    <w:p>
      <w:r>
        <w:t>MINISTERO PUBBLICO DELLA CONFEDERAZIONE,</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RR.2024.40</w:t>
      </w:r>
    </w:p>
    <w:p>
      <w:r>
        <w:t>- 2 -</w:t>
      </w:r>
    </w:p>
    <w:p>
      <w:r>
        <w:t>Visti: - la decisione di chiusura del 12 marzo 2024, con la quale il Ministero pubblico della Confederazione (in seguito: MPC), dando seguito a una domanda di assi- stenza presentata dall’Italia, ha ordinato la trasmissione all’autorità rogante di svariata documentazione concernente una relazione bancaria intestata ad A. SA (v. act. 1.2); - il ricorso del 12 aprile 2024 dinanzi a questa Corte, con il quale A. SA ha postu- lato l’annullamento della suddetta decisione (v. act. 1); - lo scritto del 15 aprile 2024, con il quale questa Corte ha invitato la ricorrente a versare un anticipo delle spese di fr. 5'000.– entro il 26 aprile (v. act. 3), termine poi prorogato, su richiesta della ricorrente, al 6 maggio 2024 (v. act. 5); - lo scritto datato 6 maggio 2024, con cui la ricorrente ha dichiarato di ritirare il proprio gravame (v. act. 6).</w:t>
      </w:r>
    </w:p>
    <w:p>
      <w:r>
        <w:t>Considerato: - che a fronte della testé citata dichiarazione scritta del 6 maggio 2024,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 - che in caso di ritiro del ricorso l’insorgente va considerata parte soccombente giusta l’art. 63 cpv. 1 PA (v. sentenze del Tribunale penale federale RR.2012.161 del 3 agosto 2012 e RR.2012.152 del 10 luglio 2012 con rinvii);</w:t>
      </w:r>
    </w:p>
    <w:p>
      <w:r>
        <w:t>- che la dichiarazione di ritiro del ricorso è avvenuta ad uno stadio embrionale della procedura, prima che l'autorità d'esecuzione sia stata invitata a presentare</w:t>
      </w:r>
    </w:p>
    <w:p>
      <w:r>
        <w:t>- 3 -</w:t>
      </w:r>
    </w:p>
    <w:p>
      <w:r>
        <w:t>le proprie osservazioni, cagionando contenuti, ma non esigui, oneri di lavoro per la cancelleria del Tribunale; - che l'emolumento posto a carico della ricorrente va quindi fissato a fr. 500.–, in applicazione degli art. 63 cpv. 5 PA, 73 cpv. 2 LOAP nonché 5 e 8 cpv. 3 del regolamento del Tribunale penale federale del 31 agosto 2010 sulle spese, gli emolumenti, le ripetibili e le indennità della procedura penale federale (RSPPF; RS 173.713.162).</w:t>
      </w:r>
    </w:p>
    <w:p>
      <w:r>
        <w:t>.</w:t>
      </w:r>
    </w:p>
    <w:p>
      <w:r>
        <w:t>- 4 -</w:t>
      </w:r>
    </w:p>
    <w:p>
      <w:r>
        <w:t>Per questi motivi, la Corte dei reclami penali pronuncia: 1. Preso atto del ritiro del ricorso, la causa viene stralciata dal ruolo. 2. La tassa di giustizia di fr. 500.– è posta a carico della ricorrente.</w:t>
      </w:r>
    </w:p>
    <w:p>
      <w:r>
        <w:t>Bellinzona, 14 maggio 2024</w:t>
      </w:r>
    </w:p>
    <w:p>
      <w:r>
        <w:t>In nome della Corte dei reclami penali del Tribunale penale federale</w:t>
      </w:r>
    </w:p>
    <w:p>
      <w:r>
        <w:t>Il Presidente: Il Cancelliere:</w:t>
      </w:r>
    </w:p>
    <w:p>
      <w:r>
        <w:t>Comunicazione a: - Avv. Rosa Maria Cappa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