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RR.2024.3 vom 8. April 2024</w:t>
      </w:r>
    </w:p>
    <w:p>
      <w:r>
        <w:t>Bundesstrafgericht, 2024-04-08, FR</w:t>
      </w:r>
    </w:p>
    <w:p>
      <w:r>
        <w:rPr>
          <w:b/>
        </w:rPr>
        <w:t xml:space="preserve">Quelle: </w:t>
      </w:r>
      <w:r>
        <w:t>https://mcp.opencaselaw.ch/entscheid/bstger_RR.2024.3</w:t>
      </w:r>
    </w:p>
    <w:p>
      <w:r>
        <w:t>FR: TPF RR.2024.3 du 8 avril 2024</w:t>
      </w:r>
    </w:p>
    <w:p>
      <w:r>
        <w:t>IT: TPF RR.2024.3 del 8 aprile 2024</w:t>
      </w:r>
    </w:p>
    <w:p>
      <w:pPr>
        <w:pStyle w:val="Heading2"/>
      </w:pPr>
      <w:r>
        <w:t>Regeste</w:t>
      </w:r>
    </w:p>
    <w:p>
      <w:r>
        <w:t>Entraide judiciaire internationale en matière pénale à l'Algérie; remise de moyens de preuve (art. 74 EIMP); saisie conservatoire (art. 33a OEIMP)</w:t>
      </w:r>
    </w:p>
    <w:p>
      <w:pPr>
        <w:pStyle w:val="Heading2"/>
      </w:pPr>
      <w:r>
        <w:t>Erwägungen</w:t>
      </w:r>
    </w:p>
    <w:p>
      <w:r>
        <w:rPr>
          <w:b/>
        </w:rPr>
        <w:t>E. 1.1</w:t>
      </w:r>
    </w:p>
    <w:p>
      <w:r>
        <w:t>L’entraide judiciaire entre l’Algérie et la Confédération suisse est régie par l’Accord d’entraide judiciaire en matière pénale (ci-après: Accord d’entraide) conclu entre les deux États le 3 juin 2006 et entré en vigueur par échange de notes le 16 décembre 2007 (RS 0.351.912.7). Peuvent en outre s’appliquer, en particulier, s’agissant de l’infraction de blanchiment d’argent (indépendamment de la nature du crime préalable), les art. 43 ss, en particulier l’art. 46, par renvoi des art. 14 et 23 de la Convention des Nations Unies contre la corruption du 31 octobre 2003, en vigueur pour la Suisse depuis le 24 octobre 2009 et pour l’Algérie dès le 14 décembre 2005 (UNCAC; RS 0.311.56).</w:t>
      </w:r>
    </w:p>
    <w:p>
      <w:r>
        <w:rPr>
          <w:b/>
        </w:rPr>
        <w:t>E. 1.2</w:t>
      </w:r>
    </w:p>
    <w:p>
      <w:r>
        <w:t>Les dispositions de l’Accord d’entraide, qui retient que les États Parties « s’accordent mutuellement, sur la base de la réciprocité et conformément à leur droit national respectif, l’entraide judiciaire pénale la plus large possible dans toute enquête ou procédure visant des infractions dont la répression est de la compétence des autorités judiciaires de l’État requérant » (art. 1),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dispositions conventionnelles (art. 1 al. 1 EIMP) ou lorsqu’il permet l’octroi de l’entraide à des conditions plus favorables (principe de « faveur »; v. ATF 147 II 432 consid. 3; 142 IV 250 consid. 3; 140 IV 123 consid. 2; 137 IV 33 consid. 2.2.2; 136 IV 82 consid. 3.1). L’application de la norme la plus favorable doit avoir lieu dans le respect des droits fondamentaux (ATF 145 IV 294 consid. 2.1; 135 IV 212 consid. 2.3; v. arrêt du Tribunal fédéral 1C_196/2021 du 28 mai 2021 consid. 3.4 non publié in ATF 147 II 432).</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de même que contre les décisions incidentes antérieures à la décision de clôture (art. 80e al. 1 et 25 al. 1 EIMP, et art.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w:t>
      </w:r>
    </w:p>
    <w:p>
      <w:r>
        <w:t>- 5 -</w:t>
      </w:r>
    </w:p>
    <w:p>
      <w:r>
        <w:t>RR.2017.79 du 13 septembre 2017 consid. 4; RR.2011.81 du 21 juin 2011 consid. 5). Les dispositions de la loi fédérale sur la procédure administrative du 20 décembre 1968 (PA; RS 172.021) sont, en outre, applicables à la présente procédure de recours (art. 12 al. 1 EIMP, art. 39 al. 2 let. b en lien avec l’art. 37 al. 2 let. a ch. 1 LOAP).</w:t>
      </w:r>
    </w:p>
    <w:p>
      <w:r>
        <w:rPr>
          <w:b/>
        </w:rPr>
        <w:t>E. 1.4</w:t>
      </w:r>
    </w:p>
    <w:p>
      <w:r>
        <w:t>Titulaire des relations bancaires dont le MP-GE ordonne la transmission de la documentation bancaire à l’Etat requérant, le recourant dispose de la qualité pour recourir contre le prononcé entrepris (art. 80h let. b EIMP et 9a let. a et b OEIMP; ATF 137 IV 134 consid. 5; 118 Ib 547 consid. 1d).</w:t>
      </w:r>
    </w:p>
    <w:p>
      <w:r>
        <w:rPr>
          <w:b/>
        </w:rPr>
        <w:t>E. 1.5</w:t>
      </w:r>
    </w:p>
    <w:p>
      <w:r>
        <w:t>Déposé le 8 janvier 2024 contre une décision notifiée le 7 décembre 2023, le recours l’a été en temps utile (art. 80k EIMP).</w:t>
      </w:r>
    </w:p>
    <w:p>
      <w:r>
        <w:rPr>
          <w:b/>
        </w:rPr>
        <w:t>E. 1.6</w:t>
      </w:r>
    </w:p>
    <w:p>
      <w:r>
        <w:t>Le recours est recevable et il y a lieu d’entrer en matière.</w:t>
      </w:r>
    </w:p>
    <w:p>
      <w:r>
        <w:rPr>
          <w:b/>
        </w:rPr>
        <w:t>E. 2</w:t>
      </w:r>
    </w:p>
    <w:p>
      <w:r>
        <w:t>Dans un premier grief, le recourant, se prévalant de l’art. 5 EIMP, estime la demande d’entraide irrecevable, motifs pris de la clôture et l’extinction de la procédure algérienne et de l’acquittement de la société F. et de G. pour les faits en relation avec le virement d’EUR 2,5 millions, à la base des mesures prises en relation avec ses comptes bancaires près la banque E., ainsi que du prononcé de la levée des saisies et séquestres dans la procédure algérienne (act. 1, p. 12 s. et act. 11). A l’appui, il produit les jugements algériens de première instance, d’appel et de la Cour suprême en arabe, ainsi que leurs traductions (act. 1.11, 1.13 et 1.6; 13.1, 16.1 et 16.2).</w:t>
      </w:r>
    </w:p>
    <w:p>
      <w:r>
        <w:rPr>
          <w:b/>
        </w:rPr>
        <w:t>E. 2.1.1</w:t>
      </w:r>
    </w:p>
    <w:p>
      <w:r>
        <w:t>De jurisprudence constante, seul un retrait formel de la demande d’entraide peut permettre à l’autorité suisse de renoncer à son exécution, en dehors des cas prévus aux art. 5 EIMP (arrêts du Tribunal fédéral 1C_696/2023 du 8 janvier 2024 consid. 2; 1C_584/2018 du 28 décembre 2018 consid. 1.2; 1C_284/2011 du 18 juillet 2011 consid. 1; 1C_357/2010 du 28 septembre 2010 consid. 1.2; 1C_559/2009 du 11 février 2010 consid. 1; 1A.218/2003 du 17 décembre 2003 consid. 3.5). Il en va des engagements internationaux pris par la Suisse, ainsi que de l’exigence de célérité ancrée à l’art. 17a EIMP (arrêt du Tribunal pénal fédéral RR.2011.144-148 du 26 janvier 2012 consid. 4.3), laquelle joue un rôle central en matière d’entraide.</w:t>
      </w:r>
    </w:p>
    <w:p>
      <w:r>
        <w:rPr>
          <w:b/>
        </w:rPr>
        <w:t>E. 2.1.2</w:t>
      </w:r>
    </w:p>
    <w:p>
      <w:r>
        <w:t>Selon l’art. 5 al. 1 EIMP, la demande est irrecevable: si, en Suisse ou dans l’État où l’infraction a été commise, le juge a prononcé, statuant au fond, un acquittement ou un non-lieu, ou a renoncé à infliger une sanction ou s’est abstenu provisoirement de la prononcer (let. a); si la sanction a été exécutée</w:t>
      </w:r>
    </w:p>
    <w:p>
      <w:r>
        <w:t>- 6 -</w:t>
      </w:r>
    </w:p>
    <w:p>
      <w:r>
        <w:t>ou ne peut l’être selon le droit de l’État qui a statué (let. b), ou si l’exécution de la demande implique des mesures de contrainte et que la prescription absolue empêche, en droit suisse, d’ouvrir une action pénale ou d’exécuter une sanction (let. c). Selon l’art. 5 al. 2 EIMP, l’al. 1, let. a et b, n’est pas applicable si l’État requérant invoque des motifs de nature à entraîner la révision d’un jugement exécutoire, au sens de l’art. 410 du Code de procédure pénale du 5 octobre 2007 (CPP).</w:t>
      </w:r>
    </w:p>
    <w:p>
      <w:r>
        <w:rPr>
          <w:b/>
        </w:rPr>
        <w:t>E. 2.2</w:t>
      </w:r>
    </w:p>
    <w:p>
      <w:r>
        <w:t>En l’espèce, les autorités algériennes n’ont pas retiré la demande d’entraide, de sorte qu’il y a lieu d’en achever l’exécution. Au surplus, les éléments fournis par le recourant ne permettent pas de conclure, comme il le fait lui- même, à l’acquittement ou au non-lieu s’agissant des faits en relation avec le virement d’EUR 2,5 millions. En effet, il ressort de la traduction en français du jugement de première instance du 26 janvier 2023, de celui d’appel du</w:t>
      </w:r>
    </w:p>
    <w:p>
      <w:r>
        <w:rPr>
          <w:b/>
        </w:rPr>
        <w:t>E. 2.3</w:t>
      </w:r>
    </w:p>
    <w:p>
      <w:r>
        <w:t>L’est également de facto celui tiré de la violation de l’art. 28 EIMP (contenu de la demande d’entraide), relatif au manque d’actualité des informations fournies par l’Etat requérant (act. 1, p. 16), ainsi que les autres griefs soulevés (v. infra), en tant qu’ils ont pour prémisses les arguments traités dans le présent considérant.</w:t>
      </w:r>
    </w:p>
    <w:p>
      <w:r>
        <w:t>3. Le recourant allègue une violation du principe de la proportionnalité, s’agissant tant de la transmission de la documentation bancaire que du maintien du séquestre sur ses avoirs (act. 1, p. 13 ss).</w:t>
      </w:r>
    </w:p>
    <w:p>
      <w:r>
        <w:t>3.1</w:t>
      </w:r>
    </w:p>
    <w:p>
      <w:r>
        <w:t>3.1.1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w:t>
      </w:r>
    </w:p>
    <w:p>
      <w:r>
        <w:t>- 7 -</w:t>
      </w:r>
    </w:p>
    <w:p>
      <w:r>
        <w:t>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et s.).</w:t>
      </w:r>
    </w:p>
    <w:p>
      <w:r>
        <w:t>3.1.2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t>- 8 -</w:t>
      </w:r>
    </w:p>
    <w:p>
      <w:r>
        <w:t>3.1.3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7</w:t>
      </w:r>
    </w:p>
    <w:p>
      <w:r>
        <w:t>mai 2023 et de celui de la Cour suprême du 23 novembre 2023, que B. et G. ont été reconnus coupables de blanchiment d’argent pour le virement en question, reçu sur le compte bancaire en Suisse du premier (act. 16.1, p. 136 s., 143 s.; 16.2, p. 134 à 140; 13.1, p. 21 à 24, 26, 36, 37 et 40). Ils ont été condamnés pour ces actes, en première instance, en appel et ont vu leurs recours rejetés par la Cour suprême (act. 16.1, p. 169 s.; 16.2, p. 152 et act. 13.1, p. 54). Dans ces conditions et compte tenu du manque d’officialité des trois jugements en arabe – fournis par le recourant qui admet lui-même n’être pas partie à la procédure pénale algérienne – comme de leurs traductions privées, ainsi que des informations relatives tant à la clôture de la procédure en Algérie qu’au caractère définitif exécutoire de celle-ci, le grief est inopérant.</w:t>
      </w:r>
    </w:p>
    <w:p>
      <w:r>
        <w:rPr>
          <w:b/>
        </w:rPr>
        <w:t>E. 9</w:t>
      </w:r>
    </w:p>
    <w:p>
      <w:r>
        <w:t>mai 2018 consid. 4.2).</w:t>
      </w:r>
    </w:p>
    <w:p>
      <w:r>
        <w:t>3.2 En l’espèce, l’entraide requise consiste en l’obtention de moyens de preuve, soit la documentation bancaire relative aux relations ouvertes en Suisse au nom du recourant, et à la saisie des avoirs y déposés, dans le but de permettre à l’Etat requérant de reconstituer le cheminement des EUR 2,5 millions versés sur le compte de B. Partant, il existe un lien de connexité suffisant entre les informations à transmettre et l’état de fait de la procédure dans l’Etat requérant pour admettre la transmission de la documentation bancaire relative à la relation du recourant, telle que répertoriée dans le dispositif du prononcé entrepris, indépendamment de l’implication du recourant dans la procédure pénale algérienne. Le devoir d’exhaustivité incombant à l’autorité d’exécution lui impose de transmettre tous les renseignements concernant de près ou de loin les infractions poursuivies. Au-delà de l’utilité potentielle, donnée en l’espèce, il n’appartient ni à l’autorité d’exécution ni à l’autorité de recours de déterminer si les documents requis sont effectivement utiles ou nécessaires pour l’enquête étrangère. Cette appréciation des moyens de preuve appartient au juge du fond, lequel doit disposer, pour ce faire, des éléments qui pourraient s'avérer pertinents tant à charge qu'à décharge (v. supra consid. 3.1.2). 3.3 Quant au séquestre des valeurs patrimoniales du recourant près la banque E., il doit être maintenu, l’autorité d’exécution n’ayant pas retiré sa demande. Ce d’autant qu’il ressort des traductions fournies par le recourant que le montant d’EUR 2,5 millions lui aurait été restitué (act. 16.1, p. 83, 115 et 120; act. 16.2, p. 85). C’est le lieu de préciser que la société algérienne F., partie à la procédure pénale algérienne et dont le recourant soutient qu’elle a été</w:t>
      </w:r>
    </w:p>
    <w:p>
      <w:r>
        <w:t>- 9 -</w:t>
      </w:r>
    </w:p>
    <w:p>
      <w:r>
        <w:t>acquittée et le séquestre sur ses comptes levé dans dite procédure, n’est pas titulaire du compte bancaire suisse – au nom de la société F. – sur lequel la somme d’EUR 2,5 millions a été versée par A., avant d’être versée sur celui de B., ainsi que cela ressort tant du complément du 11 décembre 2022 à la demande d’entraide, cité par le recourant lui-même (act. 1, p. 5), que des traductions fournies par le recourant (act. 1.15, p. 3; 16.2, p. 81 s. et 149 s.). Le compte en question ouvert près la banque E. l’aurait été dans le cadre de la constitution d’une société suisse portant ce nom, par G., en partenariat avec A.</w:t>
      </w:r>
    </w:p>
    <w:p>
      <w:r>
        <w:t>3.4 Les griefs tirés de la violation du principe de proportionnalité sont infondés.</w:t>
      </w:r>
    </w:p>
    <w:p>
      <w:r>
        <w:t>4. Au vu de ce qui précède, la remise à l’Etat requérant de la documentation bancaire telle que répertoriée dans le dispositif du prononcé entrepris, de même que le maintien des séquestres prononcés sont conformes au droit. Aux termes de l'art. 33a OEIMP, les objets et valeurs dont la remise à l'Etat requérant est subordonnée à une décision définitive et exécutoire de ce dernier (art. 74a al. 3 EIMP) demeurent saisis jusqu'à réception de ladite décision ou jusqu'à ce que l'Etat requérant ait fait savoir à l'autorité d'exécution compétente qu'une telle décision ne pouvait plus être rendue selon son propre droit, notamment en raison de la prescription.</w:t>
      </w:r>
    </w:p>
    <w:p>
      <w:r>
        <w:t>5. Le recours est rejeté.</w:t>
      </w:r>
    </w:p>
    <w:p>
      <w:r>
        <w:t>6.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du recourant qui succombe. En l’espèce, l’émolument judiciaire, calculé conformément à l’art. 5 du règlement sur les frais, émoluments, dépens et indemnités de la procédure pénale fédérale (RFPPF; RS 173.713.162; v. art. 63 al. 5 PA) est fixé à CHF 7'000.--, montant couvert par l’avance de frais déjà versée.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