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RR.2024.28 vom 10. Juni 2025</w:t>
      </w:r>
    </w:p>
    <w:p>
      <w:r>
        <w:t>Bundesstrafgericht, 2025-06-10, FR</w:t>
      </w:r>
    </w:p>
    <w:p>
      <w:r>
        <w:rPr>
          <w:b/>
        </w:rPr>
        <w:t xml:space="preserve">Quelle: </w:t>
      </w:r>
      <w:r>
        <w:t>https://mcp.opencaselaw.ch/entscheid/bstger_RR.2024.28</w:t>
      </w:r>
    </w:p>
    <w:p>
      <w:r>
        <w:t>FR: TPF RR.2024.28 du 10 juin 2025</w:t>
      </w:r>
    </w:p>
    <w:p>
      <w:r>
        <w:t>IT: TPF RR.2024.28 del 10 giugno 2025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art. 37 al. 2 let. a ch. 1 de la loi fédérale sur l’organisation des autorités pénales de la Confédération [LOAP;</w:t>
      </w:r>
    </w:p>
    <w:p>
      <w:r>
        <w:t>- 5 -</w:t>
      </w:r>
    </w:p>
    <w:p>
      <w:r>
        <w:t>RS 173.71]). Elle n’est pas liée par les conclusions des parties (art. 25 al. 6 EIMP; GLESS/SCHAFFNER, Commentaire bâlois, 2015, no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Détenteur des données saisies lors de la perquisition intervenue, le recourant dispose de la qualité pour recourir contre le prononcé entrepris (art. 80h let. b EIMP et 9a let. b OEIMP; ATF 137 IV 134 consid. 5; 118 Ib 547 consid. 1d).</w:t>
      </w:r>
    </w:p>
    <w:p>
      <w:r>
        <w:rPr>
          <w:b/>
        </w:rPr>
        <w:t>E. 1.5</w:t>
      </w:r>
    </w:p>
    <w:p>
      <w:r>
        <w:t>Interjeté dans les délais, le recours a été déposé en temps utile (art. 80k EIMP).</w:t>
      </w:r>
    </w:p>
    <w:p>
      <w:r>
        <w:rPr>
          <w:b/>
        </w:rPr>
        <w:t>E. 1.6</w:t>
      </w:r>
    </w:p>
    <w:p>
      <w:r>
        <w:t>Le recours est recevable et il y a donc lieu d’entrer en matière.</w:t>
      </w:r>
    </w:p>
    <w:p>
      <w:r>
        <w:rPr>
          <w:b/>
        </w:rPr>
        <w:t>E. 2.1</w:t>
      </w:r>
    </w:p>
    <w:p>
      <w:r>
        <w:t>A titre préalable, il convient de relever que dans l’arrêt rendu le 6 juin 2023 dans cette même affaire (supra let. C) et qui n’a pas fait l’objet d’un recours, l’autorité de céans avait retenu qu’il n’y a pas eu dans cette affaire de violation du droit d’être entendu en ce qui concerne le tri effectué sur les pièces saisies (consid. 2.2). Le recourant réitère ce grief aujourd’hui. Toutefois, cette question a déjà été définitivement tranchée et faute d’éléments nouveaux, il n’y a pas lieu d’y revenir (arrêts du Tribunal pénal fédéral RH.2012.3 du 7 mars 2012 consid. 3; RR.2009.320 du 2 février 2010 consid 3). Le grief est rejeté.</w:t>
      </w:r>
    </w:p>
    <w:p>
      <w:r>
        <w:rPr>
          <w:b/>
        </w:rPr>
        <w:t>E. 2.2</w:t>
      </w:r>
    </w:p>
    <w:p>
      <w:r>
        <w:t>ll en va de même s’agissant de la question de la double incrimination en ce qui concerne le fait que les parents du recourant étaient détenteurs d’une société immatriculée aux Iles Vierges britanniques, laquelle a été constituée par une société suisse, et qui avait pour but de détenir un compte bancaire. Ainsi que déjà relevé dans l’arrêt précité du 6 juin 2023, selon la jurisprudence, cette circonstance suffit pour admettre une attitude astucieuse, dans la mesure où elle permet de dissimuler des éléments relevant du point de vue du droit fiscal et de tromper les autorités fiscales (ATF 139 Il 404 consid. 9.4). Il n’y a pas lieu d’y revenir. Sur ce point, ce grief est également écarté.</w:t>
      </w:r>
    </w:p>
    <w:p>
      <w:r>
        <w:rPr>
          <w:b/>
        </w:rPr>
        <w:t>E. 3.1</w:t>
      </w:r>
    </w:p>
    <w:p>
      <w:r>
        <w:t>Le recourant invoque une violation du droit d’être entendu au motif qu’il n’aurait pas été interpellé par le MP-GE pour se prononcer sur les trois</w:t>
      </w:r>
    </w:p>
    <w:p>
      <w:r>
        <w:t>- 6 -</w:t>
      </w:r>
    </w:p>
    <w:p>
      <w:r>
        <w:t>annexes fournies par l’autorité requérante à la suite de la demande de renseignements complémentaires effectuée par l’autorité intimée le 2 août 2023 portant sur le montant du dommage potentiellement encouru par les autorités fiscales dans cette affaire (act. 1 p. 13; act. 1.11).</w:t>
      </w:r>
    </w:p>
    <w:p>
      <w:r>
        <w:rPr>
          <w:b/>
        </w:rPr>
        <w:t>E. 3.2.1</w:t>
      </w:r>
    </w:p>
    <w:p>
      <w:r>
        <w:t>Compris comme l’un des aspects de la notion générale de procès équitable au sens de l’art. 29 de la Constitution fédérale de la Confédération suisse, du 18 avril 1999 [Cst.; RS 101]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3.2.2</w:t>
      </w:r>
    </w:p>
    <w:p>
      <w:r>
        <w:t>Une violation du droit d’être entendu peut toutefois, selon la jurisprudence, être réparée ultérieurement, dans certaines circonstances (ATF 148 IV 22 consid. 5.5.2 et références citées). Ainsi lorsque la partie lésée a la possibilité de s’exprimer devant une autorité de recours jouissant d’un plein pouvoir d’examen.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 arrêt du Tribunal fédéral 7B_482/2024 précité consid. 2.2.1).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références citées; arrêt du Tribunal fédéral 7B_482/2024 précité consid. 2.2.1).</w:t>
      </w:r>
    </w:p>
    <w:p>
      <w:r>
        <w:rPr>
          <w:b/>
        </w:rPr>
        <w:t>E. 3.3</w:t>
      </w:r>
    </w:p>
    <w:p>
      <w:r>
        <w:t>Suite à l’interpellation précitée, les autorités françaises ont répondu le</w:t>
      </w:r>
    </w:p>
    <w:p>
      <w:r>
        <w:t>- 7 -</w:t>
      </w:r>
    </w:p>
    <w:p>
      <w:r>
        <w:t>17 octobre 2023. Elles ont annexé à leur réponse d’abord un procès-verbal établi par un inspecteur des finances dont il ressort notamment le calcul du montant du dommage encouru par les autorités fiscales françaises, ensuite une copie d’une demande d’information et de justification sur des avoirs détenus ou utilisés à l’étranger et non déclarés du 9 octobre 2023 adressée aux parents du recourant; enfin, une réquisition judiciaire du 11 septembre 2023 demandant à la Direction générale des Finances publiques Grand-Est et Bas-Rhin si les époux B. et C. ont fait l’objet de contrôle fiscal notamment au regard des données EVAFISC et un fichier français des comptes bancaires à l’étranger non déclarés. Le recourant soutient n’avoir pas eu l’occasion de se déterminer sur ces documents transmis au MP-GE.</w:t>
      </w:r>
    </w:p>
    <w:p>
      <w:r>
        <w:rPr>
          <w:b/>
        </w:rPr>
        <w:t>E. 3.4</w:t>
      </w:r>
    </w:p>
    <w:p>
      <w:r>
        <w:t>On ignore si, respectivement quand, le recourant a eu accès aux documents précités avant que le MP-GE rende la décision de clôture querellée. Il reste qu’il les a annexées à son recours ce qui démontre qu’il a eu la possibilité d’en prendre connaissance avant de saisir l’autorité de céans. En outre, dans le cadre de la présente procédure de recours, il a pu s’exprimer à cet égard de sorte que toute éventuelle violation du droit d’être entendu doit être considérée comme guérie. Le grief est par conséquent rejeté.</w:t>
      </w:r>
    </w:p>
    <w:p>
      <w:r>
        <w:rPr>
          <w:b/>
        </w:rPr>
        <w:t>E. 4.1</w:t>
      </w:r>
    </w:p>
    <w:p>
      <w:r>
        <w:t>Selon le recourant, il eut été opportun d’obtenir des autorités requérantes le relevé du compte concerné soit au 31 décembre 2012 soit au 1er janvier 2013. Selon lui, si le relevé avait été daté de fin décembre 2012, la prescription serait acquise.</w:t>
      </w:r>
    </w:p>
    <w:p>
      <w:r>
        <w:rPr>
          <w:b/>
        </w:rPr>
        <w:t>E. 4.2</w:t>
      </w:r>
    </w:p>
    <w:p>
      <w:r>
        <w:t>Il ne peut être suivi. En effet, la CEEJ ne contient pas de disposition qui exclut l’octroi de l’entraide en raison de la prescription de l’action ou de la peine. A cet égard, le Tribunal fédéral a estimé que le motif d’exclusion tiré de la prescription n’était pas opposable à l’entraide régie par la CEEJ, celle- ci l’emportant pour le surplus sur l’art. 5 al. 1 let. c EIMP (arrêts du Tribunal pénal fédéral RR.2020.158 du 18 novembre 2020 consid. 2.3; RR.2018.104 du 6 juillet 2018 consid. 2.4 et référence citée; ZIMMERMANN, La coopération judiciaire internationale en matière pénale, 6e éd., Berne 2024, n° 831). Ainsi, la question de la prescription de l’action ou de la peine selon le droit de l’Etat requérant échappe à l’examen des autorités de l’Etat requis (ATF 117 Ib 53 consid. 3; arrêts du Tribunal pénal fédéral RR.2016.11 du 22 juin 2016 consid. 5.2; RR.2007.57 du 31 mai 2007 consid. 5; RR.2007.71 du 13 août 2007 consid. 2.1). Cela se justifie car la «petite» entraide – même si elle implique des mesures de contrainte – porte aux intérêts de la personne concernée une atteinte moins grave que l’extradition (ATF 117 Ib 53 consid. 3). Aussi apparaît-il légitime de ne pas traiter cette question dans le cadre de la procédure d’entraide, mais de laisser au juge de l’Etat requérant</w:t>
      </w:r>
    </w:p>
    <w:p>
      <w:r>
        <w:t>- 8 -</w:t>
      </w:r>
    </w:p>
    <w:p>
      <w:r>
        <w:t>le soin de l’aborder selon le droit de son pays (arrêt du Tribunal pénal fédéral RR.2021.117, RR.2021.118, RR.2021.119, RR.2021.120 du 19 octobre 2022 consid. 5). Pour ces motifs, le grief tiré de la prescription selon le droit français est mal fondé et donc rejeté.</w:t>
      </w:r>
    </w:p>
    <w:p>
      <w:r>
        <w:rPr>
          <w:b/>
        </w:rPr>
        <w:t>E. 5</w:t>
      </w:r>
    </w:p>
    <w:p>
      <w:r>
        <w:t>octobre 2017 consid. 3.1.1; RR.2014.75-76 du 5 septembre 2014 consid. 5.2).</w:t>
      </w:r>
    </w:p>
    <w:p>
      <w:r>
        <w:rPr>
          <w:b/>
        </w:rPr>
        <w:t>E. 5.1.1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5.1.2</w:t>
      </w:r>
    </w:p>
    <w:p>
      <w:r>
        <w:t>Certes, lorsqu’une demande est présentée, comme en l’espèce, pour la poursuite d’une escroquerie fiscale, la Suisse en tant qu’Etat requis déroge à la règle selon laquelle l’autorité d’exécution n’a pas à se déterminer sur la réalité des faits. L’Etat requérant doit exposer des soupçons suffisants qu’une escroquerie fiscale a été commise, toutefois, il n’a pas à apporter des preuves de la culpabilité de la personne poursuivie. Ces exigences particulières ont pour but d’écarter le risque que soient éludées les normes excluant l’entraide en matière fiscale et de politique monétaire, commerciale ou économique selon l’art. 3 al. 3 EIMP (ATF 125 II 250 consid. 5b et les réf. citées). L’autorité requise ne peut s’écarter des faits décrits par l’Etat requérant qu’en cas d’erreurs, lacunes ou contradictions évidentes et immédiatement établies (ATF 133 IV 76 consid. 2.2; 126 II 495 consid. 5e/aa;</w:t>
      </w:r>
    </w:p>
    <w:p>
      <w:r>
        <w:t>- 9 -</w:t>
      </w:r>
    </w:p>
    <w:p>
      <w:r>
        <w:t>118 Ib 111 consid. 5b; arrêts du Tribunal pénal fédéral RR.2017.147 du</w:t>
      </w:r>
    </w:p>
    <w:p>
      <w:r>
        <w:rPr>
          <w:b/>
        </w:rPr>
        <w:t>E. 5.1.3</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v. ég. ZIMMERMANN, op. cit., no 717).</w:t>
      </w:r>
    </w:p>
    <w:p>
      <w:r>
        <w:rPr>
          <w:b/>
        </w:rPr>
        <w:t>E. 5.1.4</w:t>
      </w:r>
    </w:p>
    <w:p>
      <w:r>
        <w:t>Ainsi que précisé ci-dessus (supra consid. 2.2), la Cour de céans a déjà admis que les éléments au dossier permettent d’établir le fait que les parents du recourant étaient détenteurs d’une société immatriculée aux lles Vierges britanniques qui avait pour but de détenir un compte bancaire et que cette</w:t>
      </w:r>
    </w:p>
    <w:p>
      <w:r>
        <w:t>- 10 -</w:t>
      </w:r>
    </w:p>
    <w:p>
      <w:r>
        <w:t>dernière a été créée par une entreprise suisse F. Ainsi que retenu, l’interposition d’une personne morale incorporée aux Iles vierges britanniques est suffisante pour admettre une attitude astucieuse, dans la mesure où elle permet de dissimuler des éléments relevant du point de vue du droit fiscal et de tromper les autorités fiscales (ATF 139 Il 404 consid. 9.4). Dans son arrêt du 6 juin 2022, la Cour de céans a cependant renvoyé la cause au MP-GE en raison de l’absence dans la demande d’entraide d’éléments chiffrés quant aux contributions qui auraient été soustraites au fisc français ce qui ne permettait pas d’évaluer l’existence d’une escroquerie fiscale, voire d’un blanchiment d’argent au sens de l’art. 305bis al. 1bis du Code pénal suisse du 21 décembre 1937 (CP; RS 311.0), lequel fixe le montant minimal des impôts soustraits par période fiscale à CHF 300’000.-- (consid. 3.4).</w:t>
      </w:r>
    </w:p>
    <w:p>
      <w:r>
        <w:rPr>
          <w:b/>
        </w:rPr>
        <w:t>E. 5.1.5</w:t>
      </w:r>
    </w:p>
    <w:p>
      <w:r>
        <w:t>Dans sa réponse du 17 octobre 2023, l’autorité requérante a indiqué que le préjudice de l’infraction de blanchiment de fraude fiscale dans ce dossier réalisé par les personnes mises en cause pourrait s’élever à la somme de CHF 748’112.-- sur la période fiscale 2014. Elles précisent que les époux B. et C. domiciliés fiscalement en France étaient bénéficiaires effectifs de la société D. SA qui détenait un compte bancaire en Suisse dont les avoirs étaient identifiés pour CHF 1’246’869.-- au 1er janvier 2013. Or, en violation de leurs obligations déclaratives, les précités n’ont jamais déclaré ce compte bancaire au cours des dix dernières années. En application des articles L71 du Livre des procédures fiscales et 755 du code général des impôts français, ces avoirs doivent être taxés à un taux de 60%, soit les CHF 748’112.-- susmentionnés (act. 1.10). Dans le cadre de l’entraide, il n’y a pas lieu de remettre en cause ces éléments. Ce montant est manifestement suffisant au sens de l’art 14 al. 2 DPA pour qualifier l’existence d’une escroquerie fiscale et aussi un éventuel blanchiment qualifié.</w:t>
      </w:r>
    </w:p>
    <w:p>
      <w:r>
        <w:rPr>
          <w:b/>
        </w:rPr>
        <w:t>E. 5.1.6</w:t>
      </w:r>
    </w:p>
    <w:p>
      <w:r>
        <w:t>Le recourant fait valoir également qu’il faudrait demander des informations aux autorités françaises pour savoir quel est l’état actuel de la procédure fiscale française laquelle contiendrait notamment des contradictions. Toutefois, dès lors qu’à ce jour l’autorité requérante a maintenu sa demande d’entraide, il y a lieu d’y donner suite (arrêt du Tribunal fédéral 1C_570/2020 du 15 octobre 2020 consid. 2.2; arrêts du Tribunal pénal fédéral RR.2024.65 du 3 septembre 2024; RR.2022.124-129 du 6 octobre 2022 consid. 3.2; RR.2020.243 consid. 4.6.4, et autres références). Cet argument est donc écarté.</w:t>
      </w:r>
    </w:p>
    <w:p>
      <w:r>
        <w:rPr>
          <w:b/>
        </w:rPr>
        <w:t>E. 5.2</w:t>
      </w:r>
    </w:p>
    <w:p>
      <w:r>
        <w:t>Partant, in casu, n’en déplaise au recourant, il ressort de la demande d’entraide et de son complément que non seulement l’astuce est ici réalisée mais également que le montant du dommage à prendre en considération excède CHF 300’000.--. Le grief relatif à la violation du principe de la double</w:t>
      </w:r>
    </w:p>
    <w:p>
      <w:r>
        <w:t>- 11 -</w:t>
      </w:r>
    </w:p>
    <w:p>
      <w:r>
        <w:t>incrimination est donc rejeté.</w:t>
      </w:r>
    </w:p>
    <w:p>
      <w:r>
        <w:rPr>
          <w:b/>
        </w:rPr>
        <w:t>E. 6.1</w:t>
      </w:r>
    </w:p>
    <w:p>
      <w:r>
        <w:t>Le recourant retient enfin sous le chapitre du principe de la proportionnalité que plusieurs documents n’ont pas d’utilité potentielle pour les autorités requérantes.</w:t>
      </w:r>
    </w:p>
    <w:p>
      <w:r>
        <w:rPr>
          <w:b/>
        </w:rPr>
        <w:t>E. 6.2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w:t>
      </w:r>
    </w:p>
    <w:p>
      <w:r>
        <w:t>- 12 -</w:t>
      </w:r>
    </w:p>
    <w:p>
      <w:r>
        <w:t>13 octobre 2010 consid. 4.2.4/a et RR.2009.320 du 2 février 2010 consid. 4.1; ZIMMERMANN, op. cit., no 723 et s.).</w:t>
      </w:r>
    </w:p>
    <w:p>
      <w:r>
        <w:rPr>
          <w:b/>
        </w:rPr>
        <w:t>E. 6.2.1</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Du reste, l’octroi de l’entraide n’implique pas que la personne soumise à une mesure de contrainte dans l’Etat requis soit elle- même accusée dans l’Etat requérant puisque,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w:t>
      </w:r>
    </w:p>
    <w:p>
      <w:r>
        <w:rPr>
          <w:b/>
        </w:rPr>
        <w:t>E. 6.2.2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6.3</w:t>
      </w:r>
    </w:p>
    <w:p>
      <w:r>
        <w:t>Dans le cadre de son grief relatif à la proportionnalité, le recourant s’en prend principalement au bien-fondé de la remise des documents figurant sur le disque dur remis à l’autorité intimée par le Tribunal des mesures de contraintes après qu’il a procédé à la levée des scellés. Il soutient y avoir opéré une recherche par mots-clés, en utilisant le terme D. mais que les résultats obtenus ne permettent pas d’admettre que les documents en question pourraient être d’une quelconque utilité pour l’autorité requérante.</w:t>
      </w:r>
    </w:p>
    <w:p>
      <w:r>
        <w:t>- 13 -</w:t>
      </w:r>
    </w:p>
    <w:p>
      <w:r>
        <w:t>En effet, parmi les pièces analysées, il y a 99 résultats dont 48 emails et 51 documents correspondant à la recherche effectuée. Cependant, si parfois la locution « D. » apparaît, cela semble plutôt être un code généré automatiquement par le système informatique qui ne peut être corrélé à la société concernée. Ainsi, plusieurs résultats n’auraient aucun lien avec les faits investigués, certains documents ne contenant même pas le nom recherché. Selon lui, cet exercice peut être répliqué avec la même issue pour d’autres mots-clés.</w:t>
      </w:r>
    </w:p>
    <w:p>
      <w:r>
        <w:rPr>
          <w:b/>
        </w:rPr>
        <w:t>E. 6.4</w:t>
      </w:r>
    </w:p>
    <w:p>
      <w:r>
        <w:t>Le recourant ne peut être suivi. Il sied en effet de souligner que les données saisies l’ont été chez lui. Or, il a été désigné directeur suppléant de la société incriminée; en outre, il semble que ce soit grâce à ses compétences professionnelles et relations que la construction astucieuse dénoncée pour celer les biens a été possible. Enfin, le recourant semble avoir été le seul à avoir le contact avec G. qui était l’administrateur de D. SA et qui avait aidé à sa constitution. En tous les cas, il apparaît que le rôle du recourant dans les activités poursuivies doit être encore déterminé. Il n’est donc pas exclu que parmi les documents saisis, il y ait des données qui pourraient être déterminantes pour l’autorité requérante. Il appartiendra au juge du fond d’évaluer cet aspect. En tout état de cause, les documents saisis portent notamment sur les recherches internet effectuées, les sites internet visités, l’historique internet ou les logins réalisés par le recourant. Y figure également une rubrique « Email &amp; Calendar » concernant des éléments qui pourraient être intéressants au vu de la constitution et des activités de D. SA. Différentes données sont également regroupées dans une rubrique « Application usage »: ce sont des données techniques permettant d’obtenir des informations relatives à l’utilisation du téléphone renseignant entre autres sur l’historique d’utilisation et les applications installées; par ailleurs, des données dans la rubrique « Location &amp; Travel » fournissent des indications sur les positions et déplacements du recourant. Ces divers éléments suffisent pour que leur intérêt pour l’autorité requérante soit établi. C’est en effet le lieu de rappeler qu’ainsi que précisé ci-dessus (consid. 6.2.1), l’entraide vise non seulement à recueillir des preuves à charge, mais également à décharge. Le fait que la recherche par mots-clés opérée par le recourant n’ait selon lui pas permis d’extraire des documents contenant l’expression « D. » ne peut par conséquent pas s’opposer à leur transmission aux autorités françaises. Le grief mal fondé est écarté.</w:t>
      </w:r>
    </w:p>
    <w:p>
      <w:r>
        <w:t>7. Sur le vu de ce qui précède, le recours, mal fondé, est rejeté.</w:t>
      </w:r>
    </w:p>
    <w:p>
      <w:r>
        <w:t>8. En règle générale, les frais de procédure comprenant l’émolument d’arrêté,</w:t>
      </w:r>
    </w:p>
    <w:p>
      <w:r>
        <w:t>- 14 -</w:t>
      </w:r>
    </w:p>
    <w:p>
      <w:r>
        <w:t>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 8 al. 3 du règlement du Tribunal pénal fédéral sur les frais, émoluments, dépens, et indemnités de la procédure pénale fédérale du 31 août 2010 [RFPPF; RS 173.713.162]; v. art. 63 al. 4bis PA). In casu, en tant que partie qui succombe, le recourant doit supporter les frais du présent arrêt, lesquels sont fixés à CHF 5’000.--, intégralement couverts par l’avance de frais déjà acquittée.</w:t>
      </w:r>
    </w:p>
    <w:p>
      <w:r>
        <w:t>- 15 -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