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RR.2024.23 vom 4. April 2024</w:t>
      </w:r>
    </w:p>
    <w:p>
      <w:r>
        <w:t>Bundesstrafgericht, 2024-04-04, DE</w:t>
      </w:r>
    </w:p>
    <w:p>
      <w:r>
        <w:rPr>
          <w:b/>
        </w:rPr>
        <w:t xml:space="preserve">Quelle: </w:t>
      </w:r>
      <w:r>
        <w:t>https://mcp.opencaselaw.ch/entscheid/bstger_RR.2024.23</w:t>
      </w:r>
    </w:p>
    <w:p>
      <w:r>
        <w:t>FR: TPF RR.2024.23 du 4 avril 2024</w:t>
      </w:r>
    </w:p>
    <w:p>
      <w:r>
        <w:t>IT: TPF RR.2024.23 del 4 aprile 2024</w:t>
      </w:r>
    </w:p>
    <w:p>
      <w:pPr>
        <w:pStyle w:val="Heading2"/>
      </w:pPr>
      <w:r>
        <w:t>Regeste</w:t>
      </w:r>
    </w:p>
    <w:p>
      <w:r>
        <w:t>Entraide judiciaire internationale en matière pénale à la Pologne; remise de moyens de preuve (art. 74 EIMP)</w:t>
      </w:r>
    </w:p>
    <w:p>
      <w:pPr>
        <w:pStyle w:val="Heading2"/>
      </w:pPr>
      <w:r>
        <w:t>Erwägungen</w:t>
      </w:r>
    </w:p>
    <w:p>
      <w:r>
        <w:rPr>
          <w:b/>
        </w:rPr>
        <w:t>E. 14</w:t>
      </w:r>
    </w:p>
    <w:p>
      <w:r>
        <w:t>juin 1985 (CAAS; n° CELEX 42000A0922[02]; Journal officiel de l'Union européenne L 239 du 22 septembre 2000, p. 19-62) s'appliquent également à l'entraide pénale entre ces deux Etats.</w:t>
      </w:r>
    </w:p>
    <w:p>
      <w:r>
        <w:t>1.3 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48 par. 2 CAAS). L'application de la norme la plus favorable doit avoir lieu dans le respect des droits fondamentaux (ATF 145 IV 294 consid. 2.1; 135 IV 212 consid. 2.3; 123 II 595 consid. 7c).</w:t>
      </w:r>
    </w:p>
    <w:p>
      <w:r>
        <w:t>1.4 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PA sont, en outre, applicables à la présente procédure de recours (art. 12 al. 1 EIMP, art. 39 al. 2 let. b en lien avec l’art. 37 al. 2 let. a ch. 1 LOAP).</w:t>
      </w:r>
    </w:p>
    <w:p>
      <w:r>
        <w:t>1.5 Interjeté le 4 mars 2024, contre une ordonnance notifiée le 2 février 2024, le recours a été déposé en temps utile (art. 80k EIMP; art. 20 al. 3 PA), par une personne ayant qualité pour recourir (art. 80h let. b EIMP; TPF 2013 84 consid. 2.2).</w:t>
      </w:r>
    </w:p>
    <w:p>
      <w:r>
        <w:t>1.6 Le recours est recevable et il y a lieu d’entrer en matière.</w:t>
      </w:r>
    </w:p>
    <w:p>
      <w:r>
        <w:t>- 6 -</w:t>
      </w:r>
    </w:p>
    <w:p>
      <w:r>
        <w:t>2. Dans un grief qu’il convient de traiter en premier lieu, vu sa nature formelle, le recourant se plaint d’une violation du droit d’être entendu, à plusieurs égards: s’agissant de la langue de la procédure, de l’accès au dossier, de son audition, de la tenue du dossier, de la motivation du prononcé de clôture et de la double incrimination (act. 1, p. 5 ss; act. 10).</w:t>
      </w:r>
    </w:p>
    <w:p>
      <w:r>
        <w:t>2.1</w:t>
      </w:r>
    </w:p>
    <w:p>
      <w:r>
        <w:t>2.1.1 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t>2.1.2 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w:t>
      </w:r>
    </w:p>
    <w:p>
      <w:r>
        <w:t>- 7 -</w:t>
      </w:r>
    </w:p>
    <w:p>
      <w:r>
        <w:t>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2.1.3 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t>2.1.4 Une violation du droit d'être entendu commise par l'autorité d'exécution est en principe guérissable dans le cadre de la procédure de recours auprès de la Cour de céans (arrêts du Tribunal fédéral 1C_703/2017 du 8 janvier 2018 consid. 3; 1C_168/2016 du 22 avril 2016 consid. 1.3.2; TPF 2008 172 consid. 2.3).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145 I 167 consid. 4.4; 142 II</w:t>
      </w:r>
    </w:p>
    <w:p>
      <w:r>
        <w:t>- 8 -</w:t>
      </w:r>
    </w:p>
    <w:p>
      <w:r>
        <w:t>218 consid. 2.8.1 et références citées; arrêt du Tribunal fédéral 6B_510/2018 du 31 juillet 2018 consid. 2.2.1; arrêt du Tribunal pénal fédéral BB.2012.192 du 25 avril 2013 consid. 2.5). 2.2 Le recourant reproche au MP-FR d’avoir communiqué avec lui – soit, par son conseil – et d’avoir rendu son prononcé de clôture en français, langue qu’il affirme ne pas comprendre (act. 1, p. 5 s.). La première communication de l’autorité au recourant du 4 octobre 2023 est, à l’instar de la suivante, du 11 janvier 2024, en français (act. 1.7 et 1.14; dossier MP-FR, pièces 9004 et 9011). Pourtant, comme le relève, à juste titre, le MP-FR dans sa réponse, à aucun moment – avant le prononcé de clôture – le recourant n’a formellement requis auprès du MP-FR que la procédure soit conduite en allemand (act. 5 et dossier MP-FR). Formulé au stade du recours contre le prononcé de clôture, un tel grief est tardif. Ce d’autant qu’au vu du recours déposé et des arguments y développés, le recourant, représenté par un avocat breveté, censé connaître les langues nationales de la Confédération (v. arrêt du Tribunal fédéral 1A.71/2005 du 11 mai 2005 consid. 4.1 et arrêts cités), démontre avoir parfaitement compris les actes de procédure, les enjeux de celle-ci et le prononcé de clôture. 2.3 Le recourant reproche également au MP-FR d’avoir rendu son prononcé de clôture, sans lui donner au préalable l’accès au dossier et l’avoir entendu, malgré ses requêtes de consultation des 2 octobre 2023 et 12 janvier 2024 (act. 1, p. 8 s.). Le MP-FR a refusé la première, le 4 octobre 2023, indiquant que l’accès au dossier serait octroyé, après son audition (act. 1.4). Quant à la seconde requête, intervenue, selon lui, au cours de son audition du 12 janvier 2024 devant la Police cantonale, elle ne saurait être admise comme effectivement formulée, dans la mesure où la volonté exprimée de consulter les actes l’était à futur (« wir werden die Akteneinsicht verlangen »). Comme le relève à juste titre le MP-FR, vu la proximité de la prescription des faits reprochés en Pologne (pour les premiers, le</w:t>
      </w:r>
    </w:p>
    <w:p>
      <w:r>
        <w:rPr>
          <w:b/>
        </w:rPr>
        <w:t>E. 18</w:t>
      </w:r>
    </w:p>
    <w:p>
      <w:r>
        <w:t>avril 2024; dossier MP-FR, pièce n. 2006; v. infra consid. 5), il ne pouvait attendre « plusieurs semaines » une requête formelle (act. 5). En tout état de cause, au terme de son audition, le recourant a été informé des pièces dont la transmission à l’Etat requérant était envisagée, puisqu’il s’est opposé à ce que celle-ci ait lieu de manière simplifiée (v. supra Faits, let. C et act. 1.5, p. 6). En outre, même à admettre une éventuelle violation du droit d’être entendu du recourant, non réalisée, en l’espèce, celle-ci aurait été réparée, avec la remise au recourant – à sa demande – du dossier de la procédure d’entraide pour consultation le 5 février 2024 (dossier MP-FR, pièce n. 9012 s.). 2.4 Quant à la violation du droit d’être entendu relative au défaut allégué de motivation du refus de report de l’audition du 11 janvier 2024, comme le</w:t>
      </w:r>
    </w:p>
    <w:p>
      <w:r>
        <w:t>- 9 -</w:t>
      </w:r>
    </w:p>
    <w:p>
      <w:r>
        <w:t>retient lui-même le recourant, le MP-FR s’est fondé, pour rendre son prononcé sur l’arrêt du Tribunal fédéral 6B_679/2012 consid. 2.3.1, pour nier l’incapacité de comparution du recourant (act. 1, p. 15). La question de savoir si une telle motivation est satisfaisante ne relève pas du droit d’être entendu (v. infra consid. 4), de sorte que le grief tombe à faux.</w:t>
      </w:r>
    </w:p>
    <w:p>
      <w:r>
        <w:t>2.5 De l’avis du recourant, manqueraient au dossier du MP-FR deux courriels des 25 novembre 2023 et 10 janvier 2024 envoyés à la Police cantonale fribourgeoise, ainsi qu’une note relative à l’entretien téléphonique du 10 janvier 2024 entre le MP-FR et le conseil du recourant (act. 1, p. 11 s.). En tant que les deux premiers constituent des échanges électroniques entre le recourant et la Police cantonale, dans le cadre de l’exécution du mandat confié par le MP-FR à cette dernière le 10 août 2023, dont la production n’est pas requise par le Parquet, à l’instar des convocations aux auditions, ils n’ont pas à figurer aux actes de la procédure d’entraide. Ce d’autant qu’il n’en va pas de pièces que l’autorité aurait pris en considération pour fonder ses prononcés incident – de report d’audition – et de clôture. Le prononcé de rejet de report d’audition du 11 janvier 2024 a été rendu suite à la requête formulée, pièces à l’appui (deux certificats médicaux des 8 et 10 janvier 2024), par le recourant, le même jour, auprès du MP-FR (dossier MP-FR, pièces n. 9009 à 9011; v. infra consid. 4). Quant à l’entretien téléphonique du 10 janvier 2024, la nécessité qu’il soit documenté n’apparaît pas, dans la mesure où le recourant ne prétend pas qu’il aurait eu un contenu différent de celui du prononcé incident de refus d’audition rendu par le MP-FR le lendemain, suite à la requête écrite du recourant. Ce qui scelle le sort du grief. 2.6 Le recourant se plaint du fait que le MP-FR aurait, dans son prononcé d’entrée en matière du 10 août 2023, retenu que l’état de faits reproché par l’Etat requérant serait, prima facie, constitutif d’escroquerie, au sens de l’art. 146 CP, alors que l’astuce serait absente du comportement décrit dans la demande d’entraide (act. 1, p. 12 s.). La question de savoir si la motivation du MP-FR est satisfaisante et si le principe de double incrimination est, en l’espèce, respecté ne relèvent pas de l’examen du droit d’être entendu (v. infra consid. 3).</w:t>
      </w:r>
    </w:p>
    <w:p>
      <w:r>
        <w:t>2.7 Dans tous les cas, le recourant a été en mesure d’attaquer efficacement la décision querellée, puisqu’il a soulevé des griefs bien précis et argumentés, traités dans le présent arrêt (v. infra consid. 3 ss). Les griefs de violation du droit d’être entendu doivent ainsi être écartés.</w:t>
      </w:r>
    </w:p>
    <w:p>
      <w:r>
        <w:t>3. Le recourant se prévaut d’une violation du principe de la double</w:t>
      </w:r>
    </w:p>
    <w:p>
      <w:r>
        <w:t>- 10 -</w:t>
      </w:r>
    </w:p>
    <w:p>
      <w:r>
        <w:t>incrimination, en tant que le comportement reproché par l’Etat requérant ne serait pas astucieux et, partant, ne saurait être constitutif d’escroquerie, au sens de l’art. 146 CP, comme retenu par le MP-FR (act. 1, p. 12 s.). 3.1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 5 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3.2</w:t>
      </w:r>
    </w:p>
    <w:p>
      <w:r>
        <w:t>3.2.1 Se rend coupable d’abus de confiance, au sens de l’art. 138 al. 1 CP, quiconque, pour se procurer ou procurer à un tiers un enrichissement</w:t>
      </w:r>
    </w:p>
    <w:p>
      <w:r>
        <w:t>- 11 -</w:t>
      </w:r>
    </w:p>
    <w:p>
      <w:r>
        <w:t>illégitime, s’approprie une chose mobilière appartenant à autrui et qui lui a été confiée, quiconque, sans droit, emploie à son profit ou au profit d’un tiers des valeurs patrimoniales qui lui ont été confiées, est puni d’une peine privative de liberté de cinq ans au plus ou d’une peine pécuniaire. 3.2.2 Selon l’art. 139 al. 1 CP, se rend coupable de vol quiconque, pour se procurer ou procurer à un tiers un enrichissement illégitime, soustrait une chose mobilière appartenant à autrui dans le but de se l’approprier est puni d’une peine privative de liberté de cinq ans au plus ou d’une peine pécuniaire. 3.3 En l’espèce, les faits, tels décrits par l’Etat requérant (v. supra Faits, let. A) sont susceptibles de constituer, à première vue, l’infraction d’abus de confiance (art. 138 al. 1 CP), dans la mesure où les sommes d’argent ont été remises ou confiées au recourant, dans un but précis, dans lequel elles n’ont finalement pas été utilisées, voire de vol (art. 139 al. 1 CP), en tant qu’il peut être admis que ces sommes ont été soustraites par le recourant. La condition de la double punissabilité est ainsi respectée, indépendamment du caractère potentiellement astucieux des faits reprochés, de sorte que le grief du recourant tombe à faux.</w:t>
      </w:r>
    </w:p>
    <w:p>
      <w:r>
        <w:t>4. Dans un grief ultérieur, le recourant allègue que la procédure en Suisse n’aurait pas été équitable. Rappelant les éléments déjà écartés sous l’angle de la violation du droit d’être entendu (v. supra consid. 2), il se plaint en plus, d’avoir été entendu alors qu’il n’aurait pas été apte à l’être. Il en veut pour preuve les deux certificats médicaux des 8 et 10 janvier 2024, produits avec la requête de report d’audition présentée au MP-FR le 11 janvier 2024 et rejetée le même jour (act. 1, p. 14 ss; v. supra Faits, let. C). Dans la mesure où le recourant s’est présenté à son audition du 12 janvier 2024, laquelle a eu lieu, selon le procès-verbal figurant aux actes, la question de sa capacité à être entendu est sans objet. Au surplus, s’agissant du fait qu’il a refusé de répondre aux questions et/ou fait usage de son droit de ne pas répondre et n’a signé ni le procès-verbal d’audition, ni les décisions de l’Etat requérant du 26 novembre 1999, il en va d’autant d’éléments relevant de la procédure de fond, à soulever, le cas échéant, dans l’Etat requérant.</w:t>
      </w:r>
    </w:p>
    <w:p>
      <w:r>
        <w:t>5. Quant à la question de la prescription de l’action pénale (act. 1, p. 19), selon la jurisprudence constante, elle n’a pas à être examinée lorsque la demande d’entraide émane, comme en l’espèce, d’un Etat partie à la CEEJ (ATF 117 Ib 53 consid. 2). La CEEJ, qui prévaut sur l'art. 5 al. 1 let. c EIMP, ne contient pas de dispositions qui excluent l'entraide en raison de la prescription de l’action ou de la peine. Selon la Haute Cour fédérale, il s'agit d'un silence</w:t>
      </w:r>
    </w:p>
    <w:p>
      <w:r>
        <w:t>- 12 -</w:t>
      </w:r>
    </w:p>
    <w:p>
      <w:r>
        <w:t>qualifié et non d'une lacune à combler par voie d'interprétation (ATF 117 Ib 53 consid. 2; ZIMMERMANN, op. cit., n. 670). Le motif d'irrecevabilité tiré de la prescription s'applique sans réserve uniquement à l'égard des Etats qui, contrairement à l'Etat requérant, ne sont pas liés avec la Suisse par un traité d'entraide judiciaire (ATF 136 IV 4 consid. 6.3 p. 11; arrêt du Tribunal fédéral 1C_152/2018 du 18 juin 2018 consid. 2.1). En tout état de cause, tant que l’Etat requérant n’a pas retiré sa demande, il y a lieu de l’exécuter (v. arrêts du Tribunal fédéral 1C_696/2023 du 8 janvier 2024 consid. 2; 1C_584/2018 du 18 décembre 2018 consid. 1.2; 1C_284/2011 du 18 juillet 2011 consid. 1; 1C_357/2010 du 28 septembre 2010 consid. 1.2; 1C_559/2009 du 11 février 2010 consid. 1; 1A.218/2003 du 17 décembre 2003 consid. 3.5).</w:t>
      </w:r>
    </w:p>
    <w:p>
      <w:r>
        <w:t>6. Dans un dernier grief, le recourant reproche au rapport de police du 15 janvier 2024, dont le MP-FR a ordonné la transmission dans son prononcé de clôture du 25 janvier 2024, de contenir des affirmations inexactes et, au surplus, non requises par l'État requérant, en violation du principe de proportionnalité. Il s’agit du passage: « Es ist zu erwähnen, dass eine Übersetzerin, welche auf Polnisch vorgelesen und übersetzt hat, an der Einvernahme teilgenommen hat. Dabei konnte unter anderem festgestellt werden, dass der Beschuldigte sich gut mit der Übersetzerin unterhalten konnte. Verwunderlich sind deshalb seine Aussagen, dass er angeblich den Inhalt der Unterlagen nicht verstehen würde » (dossier MP-FR, pièce n. 2031). En outre, l’interprète aurait traduit du français vers le polonais et ne comprendrait pas l’allemand, de sorte qu’il ne serait pas clair de savoir ce qu’elle a traduit et si elle l’a fait correctement, et si elle a compris le procès- verbal de l’audition qu’elle a signé. L’audition serait à refaire, de l’allemand vers la langue du prévenu (act. 1, p. 2 et 20).</w:t>
      </w:r>
    </w:p>
    <w:p>
      <w:r>
        <w:t>6.1</w:t>
      </w:r>
    </w:p>
    <w:p>
      <w:r>
        <w:t>6.1.1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w:t>
      </w:r>
    </w:p>
    <w:p>
      <w:r>
        <w:t>- 13 -</w:t>
      </w:r>
    </w:p>
    <w:p>
      <w:r>
        <w:t>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 6.1.2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6.2 En l’espèce, le contenu du rapport de police du 15 janvier 2024 concerne directement l’exécution des mesures requises par les autorités polonaises, de sorte que la transmission de l’entier de celui-ci se justifie, sous l’angle de la proportionnalité, quand bien même certaines des informations y figurant n’auraient pas été requises. Il n’appartient ni à l’autorité d’exécution, ni à l’autorité de recours de se substituer à l’autorité requérante dans l’appréciation de l’utilité effective des pièces énumérées dans l’ordonnance de clôture entreprise pour l’enquête étrangère, sachant que l’entraide vise non seulement à recueillir des preuves à charge, mais également à décharge (v. supra consid. 6.1.2).</w:t>
      </w:r>
    </w:p>
    <w:p>
      <w:r>
        <w:t>- 14 -</w:t>
      </w:r>
    </w:p>
    <w:p>
      <w:r>
        <w:t>6.3 Quant à l’argument relatif à l’inexactitude des informations figurant dans ledit rapport, il est à faire valoir, le cas échéant, dans la procédure de fond, devant l’Etat requérant (v. ég. supra consid. 4). 6.4 Il en va de même des allégations concernant l’interprète et la nécessité de refaire l’audition, dont la pertinence échappe à la Cour de céans. L’audition du 12 janvier 2024 s’est en effet déroulée en allemand, langue dans laquelle le procès-verbal est rédigé et que parle le recourant, lequel a d’ailleurs déclaré, en début de la mesure, n’avoir pas besoin de traduction (act. 1.5, p. 1). Au surplus, le recourant ne remet pas en cause le contenu du procès- verbal d’audition et ne prétend pas que la traduction effectuée en polonais, langue qu’il parle, ne correspondrait pas aux faits figurant audit procès- verbal ou dans les prononcés du 26 novembre 1999 en polonais remis au recourant lors de son audition (prononcés qu’il a, selon sa mention manuscrite, refusé de signer; act. 1.12 et dossier MP-FR, pièces n. 2008 ss et 2031 ss). 6.5 Ce dernier grief doit également être écarté.</w:t>
      </w:r>
    </w:p>
    <w:p>
      <w:r>
        <w:t>7. Au vu de ce qui précède, le recours est rejeté.</w:t>
      </w:r>
    </w:p>
    <w:p>
      <w:r>
        <w:t>8. Vu l’issue du recours, la demande de consultation du dossier du MP-FR, avec un bref délai pour prendre position en particulier, sur les suites données par l’Etat requérant à la demande du MP-FR du 5 mars 2024 (v. supra Faits, let. F), formulée le 28 mars 2024 (v. supra Faits, let. H), doit être écartée. D’une part, l’Etat requérant s’est engagé à ne pas utiliser sans autorisation les pièces reçues prématurément. D’autre part, selon la jurisprudence, lorsque des renseignements font l'objet d'une transmission prématurée, il n'y a pas forcément lieu d'en demander la restitution. Le vice peut en effet encore être réparé par la suite lorsqu'il apparaît, après avoir permis aux parties intéressées de faire valoir leurs objections, que les conditions d'octroi de l'entraide judiciaire sont réalisées et que les renseignements litigieux doivent de toute façon aboutir en mains de l'autorité requérante (ATF 129 II 544 consid. 3.6 p. 549; 125 II 238 consid. 6a p. 246; arrêt du Tribunal fédéral 1C_2/2017 du 27 mars 2017 consid. 3, non publié in ATF 143 IV 186).</w:t>
      </w:r>
    </w:p>
    <w:p>
      <w:r>
        <w:t>9.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w:t>
      </w:r>
    </w:p>
    <w:p>
      <w:r>
        <w:t>- 15 -</w:t>
      </w:r>
    </w:p>
    <w:p>
      <w:r>
        <w:t>(art.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4'000.-- et mis à la charge du recourant qui succombe.</w:t>
      </w:r>
    </w:p>
    <w:p>
      <w:r>
        <w:t>- 16 -</w:t>
      </w:r>
    </w:p>
    <w:p>
      <w:r>
        <w:t>Par ces motifs, la Cour des plaintes prononce:</w:t>
      </w:r>
    </w:p>
    <w:p>
      <w:r>
        <w:t>1. Le recours est rejeté.</w:t>
      </w:r>
    </w:p>
    <w:p>
      <w:r>
        <w:t>2. Un émolument de CHF 4'000.-- est mis à la charge du recourant.</w:t>
      </w:r>
    </w:p>
    <w:p>
      <w:r>
        <w:t>Bellinzone, le 4 avril 2024</w:t>
      </w:r>
    </w:p>
    <w:p>
      <w:r>
        <w:t>Au nom de la Cour des plaintes du Tribunal pénal fédéral</w:t>
      </w:r>
    </w:p>
    <w:p>
      <w:r>
        <w:t>Le président: La greffière:</w:t>
      </w:r>
    </w:p>
    <w:p>
      <w:r>
        <w:t>Distribution</w:t>
      </w:r>
    </w:p>
    <w:p>
      <w:r>
        <w:t>- Me Martin Klaus, avocat - Ministère public du canton de Fribourg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