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RR.2024.158 vom 8. Januar 2025</w:t>
      </w:r>
    </w:p>
    <w:p>
      <w:r>
        <w:t>Bundesstrafgericht, 2025-01-08, DE</w:t>
      </w:r>
    </w:p>
    <w:p>
      <w:r>
        <w:rPr>
          <w:b/>
        </w:rPr>
        <w:t xml:space="preserve">Quelle: </w:t>
      </w:r>
      <w:r>
        <w:t>https://mcp.opencaselaw.ch/entscheid/bstger_RR.2024.158</w:t>
      </w:r>
    </w:p>
    <w:p>
      <w:r>
        <w:t>FR: TPF RR.2024.158 du 8 janvier 2025</w:t>
      </w:r>
    </w:p>
    <w:p>
      <w:r>
        <w:t>IT: TPF RR.2024.158 del 8 gennaio 2025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in erster Linie das Europäische Auslieferungsübereinkommen vom 13. De- zember 1957 (EAUe; SR 0.353.1), die hierzu ergangenen Zusatzprotokolle vom 17. März 1978 (SR 0.353.12) und vom 10. November 2010 (SR 0.353.13), welchen beide Staaten beigetreten sind, sowie der Vertrag vom 13. November 1969 zwischen der Schweizerischen Eidgenossenschaft und der Bundesrepublik Deutschland über die Ergänzung des EAUe und die Erleichterung seiner Anwendung (SR 0.353.913.61) massgebend (für die vollständige Übersicht der anwendbaren Bestimmungen im Auslieferungs- verkehr mit Deutschland siehe zuletzt den Entscheid des Bundesstrafge- richts RR.2024.51 vom 25. Juni 2024 E. 1.1).</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w:t>
      </w:r>
    </w:p>
    <w:p>
      <w:r>
        <w:t>- 4 -</w:t>
      </w:r>
    </w:p>
    <w:p>
      <w:r>
        <w:t>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28. November 2024 ist dem Vertreter des Beschwerdeführers am 29. November 2024 zugestellt worden (vgl. act. 4.16), womit die Beschwerde am 27. Dezember 2024 fristgerecht erho- ben worden ist. Der Beschwerdeführer ist als Adressat des Auslieferungs- entscheids ohne Weiteres zu dessen Anfechtung legitimiert. Auf die Be- 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Im Rahmen seiner Beschwerde beschränkt sich der Beschwerdeführer auf die Bestreitung der Sachverhaltsdarstellung im Auslieferungsersuchen. Diese genüge den Anforderungen von Art. 12 EAUe nicht. Zudem seien von den deutschen Behörden keine Beweismittel ins Recht gelegt worden, die den dringenden Tatverdacht stützen würden (vgl. act. 1, Rz. 11 f.).</w:t>
      </w:r>
    </w:p>
    <w:p>
      <w:r>
        <w:rPr>
          <w:b/>
        </w:rPr>
        <w:t>E. 4.2.1</w:t>
      </w:r>
    </w:p>
    <w:p>
      <w:r>
        <w:t>Gemäss Art. 1 EAUe sind die Vertragsparteien grundsätzlich verpflichtet, einander Personen auszuliefern, die von den Justizbehörden des ersuchen- den Staates wegen einer strafbaren Handlung verfolgt oder zur Vollstre- ckung einer Strafe oder einer sichernden Massnahme gesucht werden. Auszuliefern ist wegen Handlungen, die sowohl nach dem Recht des ersuchenden als auch nach demjenigen des ersuchten Staates mit einer Freiheitsstrafe (oder die Freiheit beschränkenden sichernden Massnahme)</w:t>
      </w:r>
    </w:p>
    <w:p>
      <w:r>
        <w:t>- 5 -</w:t>
      </w:r>
    </w:p>
    <w:p>
      <w:r>
        <w:t>im Höchstmass von mindestens einem Jahr oder mit einer schwereren Strafe bedroht sind (Art. 2 Abs. 1 erster Satz EAUe; vgl. auch Art. 35 Abs. 1 IRSG). Gemäss Art. 2 Abs. 1 des EU-Auslieferungsübereinkommens genügt bereits ein Höchstmass an Strafandrohung von mindestens sechs Monaten nach dem Recht des ersuchten Staates.</w:t>
      </w:r>
    </w:p>
    <w:p>
      <w:r>
        <w:rPr>
          <w:b/>
        </w:rPr>
        <w:t>E. 4.2.2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Das Rechtshilfegericht muss namentlich prüfen können, ob ein politisches Delikt vorliegt und ob die Voraussetzung der beidseitigen Strafbarkeit erfüllt ist. 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Sachverhalts- darstellung im Ersuchen gebunden, soweit sie nicht durch offensichtliche Fehler, Lücken oder Widersprüche entkräftet wird (BGE 133 IV 76 E. 2.2 m.w.H.; TPF 2012 114 E. 7.2 und 7.3 m.w.H.).</w:t>
      </w:r>
    </w:p>
    <w:p>
      <w:r>
        <w:rPr>
          <w:b/>
        </w:rPr>
        <w:t>E. 4.3</w:t>
      </w:r>
    </w:p>
    <w:p>
      <w:r>
        <w:t>Gemäss dem Haftbefehl des Amtsgerichts Stuttgart vom 16. September 2024, welcher dem Auslieferungsersuchen beiliegt (act. 4.8), besteht gegen den Beschwerdeführer der folgende dringende Verdacht:</w:t>
      </w:r>
    </w:p>
    <w:p>
      <w:r>
        <w:t>Der Beschuldigte ist der Ehemann der Geschädigten B. Am 16. September 2024 vor 06:35 Uhr suchte der Beschuldigte die Geschädigte in ihrer Wohnung in der Z.-strasse in Stuttgart auf. Hier wirkte er mittels eines Messers und in der Absicht diese zu töten, mit einer bislang unbe- kannten Anzahl an Stichen auf die Geschädigte ein. Die Geschädigte B. erlitt mehrere Schnitt- verletzungen an den Armen und drei Stichwunden im Oberkörper. Einer der Stiche verletzte die Lunge der Geschädigten und führte eine notoperationsbedürfte Verletzung der Lunge her- bei, welche umgehend im Spital C. versorgt werden musste. Der Tod der Geschädigten konnte hierdurch abgewendet werden. Sämtliche Verletzungsfolgen hatte der Beschuldigte zumindest vorhergesehen und billigend in Kauf genommen.</w:t>
      </w:r>
    </w:p>
    <w:p>
      <w:r>
        <w:rPr>
          <w:b/>
        </w:rPr>
        <w:t>E. 4.4</w:t>
      </w:r>
    </w:p>
    <w:p>
      <w:r>
        <w:t>Diese Schilderung des Sachverhalts ermöglicht ohne Weiteres die Prüfung, ob ausreichende Anhaltspunkte für eine auslieferungsfähige Straftat vorlie- gen. Entgegen den Bestreitungen des Beschwerdeführers können ihr auch Angaben zur mutmasslichen Tatzeit und zum Tatort entnommen werden. Es sind weiter keine offensichtlichen Fehler, Lücken oder Widersprüche erkenn- bar, welche die Sachverhaltsdarstellung im Auslieferungsersuchen zu</w:t>
      </w:r>
    </w:p>
    <w:p>
      <w:r>
        <w:t>- 6 -</w:t>
      </w:r>
    </w:p>
    <w:p>
      <w:r>
        <w:t>entkräften vermögen. Der dargelegte Sachverhalt lässt sich nach schweize- rischem Recht unter die Tatbestände der versuchten Tötung nach Art. 111 i.V.m. Art. 22 Abs. 1 StGB bzw. der schweren Körperverletzung gemäss Art. 122 lit. a StGB subsumieren (BGE 137 IV 113 E. 1). Bei diesen handelt es sich zweifelsfrei um auslieferungsfähige Straftaten. Schliesslich war die ersuchende Behörde auch nicht verpflichtet, den dargelegten Tatverdacht mit Beweisen zu untermauern (siehe oben E. 4.2.2). Die Beschwerde erweist sich demnach als unbegründet.</w:t>
      </w:r>
    </w:p>
    <w:p>
      <w:r>
        <w:rPr>
          <w:b/>
        </w:rPr>
        <w:t>E. 5</w:t>
      </w:r>
    </w:p>
    <w:p>
      <w:r>
        <w:t>Andere Auslieferungshindernisse wurden weder geltend gemacht noch sind solche ersichtlich. Die Auslieferung des Beschwerdeführers an Deutschland ist daher zulässig und die Beschwerde erweist sich als offensichtlich unbe- gründet, weshalb sie ohne Durchführung eines Schriftenwechsels abzuwei- sen ist (Art. 57 Abs. 1 VwVG e contrario).</w:t>
      </w:r>
    </w:p>
    <w:p>
      <w:r>
        <w:rPr>
          <w:b/>
        </w:rPr>
        <w:t>E. 6.1</w:t>
      </w:r>
    </w:p>
    <w:p>
      <w:r>
        <w:t>Im Rahmen seiner Beschwerde verlangt der Beschwerdeführer seine Ent- lassung aus der Auslieferungshaft.</w:t>
      </w:r>
    </w:p>
    <w:p>
      <w:r>
        <w:rPr>
          <w:b/>
        </w:rPr>
        <w:t>E. 6.2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S. 148). Ausnahmsweise kann die Beschwerdekam- 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siehe zuletzt u.a. die Entscheide des Bundesstraf- gerichts RR.2024.93 vom 13. November 2024 E. 5.1; RR.2024.100 vom 24. Oktober 2024 E. 9.2).</w:t>
      </w:r>
    </w:p>
    <w:p>
      <w:r>
        <w:rPr>
          <w:b/>
        </w:rPr>
        <w:t>E. 6.3</w:t>
      </w:r>
    </w:p>
    <w:p>
      <w:r>
        <w:t>Da die Auslieferung des Beschwerdeführers nach dem oben Ausgeführten bewilligt werden kann, ist das akzessorische Haftentlassungsgesuch abzu- weisen. Gründe, welche in dieser Situation ausnahmsweise eine Haftentlas- sung rechtfertigen würden, werden vom Beschwerdeführer keine geltend ge- macht.</w:t>
      </w:r>
    </w:p>
    <w:p>
      <w:r>
        <w:t>- 7 -</w:t>
      </w:r>
    </w:p>
    <w:p>
      <w:r>
        <w:rPr>
          <w:b/>
        </w:rPr>
        <w:t>E. 7.1</w:t>
      </w:r>
    </w:p>
    <w:p>
      <w:r>
        <w:t>Der Beschwerdeführer stellt ein Gesuch um unentgeltliche Rechtspflege.</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142 III 138 E. 5.1 S. 139 f.; 140 V 521 E. 9.1).</w:t>
      </w:r>
    </w:p>
    <w:p>
      <w:r>
        <w:rPr>
          <w:b/>
        </w:rPr>
        <w:t>E. 7.3</w:t>
      </w:r>
    </w:p>
    <w:p>
      <w:r>
        <w:t>Die im vorliegenden Beschwerdeverfahren vorgebrachte Rüge des Be- schwerdeführers erwies sich als offensichtlich unbegründet. Anhand des oben Ausgeführten muss die Beschwerde als aussichtslos im Sinne von Art. 65 Abs. 1 VwVG bezeichnet werden. Demzufolge ist das Gesuch des Beschwerdeführers um unentgeltliche Rechtspflege und Verbeiständung ab- zuweisen. Bei der Festsetzung der Gerichtsgebühr kann gemäss Art. 5 des Reglements des Bundesstrafgerichts vom 31. August 2010 über die Kosten, Gebühren und Entschädigungen in Bundesstrafverfahren (BStKR; SR 173.713.162) der womöglich schwierigen finanziellen Situation des Be- schwerdeführers Rechnung getragen werden.</w:t>
      </w:r>
    </w:p>
    <w:p>
      <w:r>
        <w:rPr>
          <w:b/>
        </w:rPr>
        <w:t>E. 7.4</w:t>
      </w:r>
    </w:p>
    <w:p>
      <w:r>
        <w:t>Bei diesem Ausgang des Verfahrens sind die Gerichtskosten dem Be- schwerdeführer aufzuerlegen (Art. 63 Abs. 1 VwVG). Die Gerichtsgebühr ist auf Fr. 500.– festzusetzen (vgl.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