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RR.2024.139 vom 9. Januar 2025</w:t>
      </w:r>
    </w:p>
    <w:p>
      <w:r>
        <w:t>Bundesstrafgericht, 2025-01-09, FR</w:t>
      </w:r>
    </w:p>
    <w:p>
      <w:r>
        <w:rPr>
          <w:b/>
        </w:rPr>
        <w:t xml:space="preserve">Quelle: </w:t>
      </w:r>
      <w:r>
        <w:t>https://mcp.opencaselaw.ch/entscheid/bstger_RR.2024.139</w:t>
      </w:r>
    </w:p>
    <w:p>
      <w:r>
        <w:t>FR: TPF RR.2024.139 du 9 janvier 2025</w:t>
      </w:r>
    </w:p>
    <w:p>
      <w:r>
        <w:t>IT: TPF RR.2024.139 del 9 gennaio 2025</w:t>
      </w:r>
    </w:p>
    <w:p>
      <w:pPr>
        <w:pStyle w:val="Heading2"/>
      </w:pPr>
      <w:r>
        <w:t>Regeste</w:t>
      </w:r>
    </w:p>
    <w:p>
      <w:r>
        <w:t>Entraide judiciaire internationale en matière pénale à l'Inde; remise de moyens de preuve (art. 74 EIMP); saisie conservatoire (art. 33a OEIMP)</w:t>
      </w:r>
    </w:p>
    <w:p>
      <w:pPr>
        <w:pStyle w:val="Heading2"/>
      </w:pPr>
      <w:r>
        <w:t>Erwägungen</w:t>
      </w:r>
    </w:p>
    <w:p>
      <w:r>
        <w:rPr>
          <w:b/>
        </w:rPr>
        <w:t>E. 1</w:t>
      </w:r>
    </w:p>
    <w:p>
      <w:r>
        <w:t>A.,</w:t>
      </w:r>
    </w:p>
    <w:p>
      <w:r>
        <w:rPr>
          <w:b/>
        </w:rPr>
        <w:t>E. 2</w:t>
      </w:r>
    </w:p>
    <w:p>
      <w:r>
        <w:t>Société B., les deux représentés par Mes Niccolò Gozzi et Jonas Oggier, avocats, recourants</w:t>
      </w:r>
    </w:p>
    <w:p>
      <w:r>
        <w:t>contre</w:t>
      </w:r>
    </w:p>
    <w:p>
      <w:r>
        <w:t>MINISTÈRE PUBLIC DU CANTON DE GENÈVE, partie adverse</w:t>
      </w:r>
    </w:p>
    <w:p>
      <w:r>
        <w:t>Objet</w:t>
      </w:r>
    </w:p>
    <w:p>
      <w:r>
        <w:t>Entraide judiciaire internationale en matière pénale à l’Inde Remise de moyens de preuve (art. 74 EIMP) Saisie conservatoire (art. 33a OEIMP)</w:t>
      </w:r>
    </w:p>
    <w:p>
      <w:r>
        <w:t>B u n d e s s t r a f g e r i c h t T r i b u n a l p é n a l f é d é r a l T r i b u n a l e p e n a l e f e d e r a l e T r i b u n a l p e n a l f e d e r a l</w:t>
      </w:r>
    </w:p>
    <w:p>
      <w:r>
        <w:t>Numéro de dossier: RR.2024.139-140</w:t>
      </w:r>
    </w:p>
    <w:p>
      <w:r>
        <w:t>- 2 -</w:t>
      </w:r>
    </w:p>
    <w:p>
      <w:r>
        <w:t>La Cour des plaintes, vu:</w:t>
      </w:r>
    </w:p>
    <w:p>
      <w:r>
        <w:t>- la décision de clôture du 4 novembre 2024 rendue par le Ministère public du Canton de Genève (ci-après: MP-GE) dans le prolongement d’une demande d’entraide judiciaire néerlandaise adressée le 6 juillet 2022 à la Suisse et s’inscrivant dans une procédure pénale menée contre le dénommé C. et autres par l’Inde (act. 1.4),</w:t>
      </w:r>
    </w:p>
    <w:p>
      <w:r>
        <w:t>- le recours du 5 décembre 2024 interjeté par A. et la société B. contre ce dernier prononcé (act. 1),</w:t>
      </w:r>
    </w:p>
    <w:p>
      <w:r>
        <w:t>- la lettre recommandée du 6 décembre 2024 par laquelle la Cour de céans a imparti aux recourants un délai au 19 décembre 2024 pour s’acquitter d’une avance de frais de CHF 8’000.-- et transmettre des procurations récentes ainsi que des documents démontrant que la société recourante existait au jour du dépôt du recours et établissant l’identité du signataire de la procuration et l’habilitation de celui-ci à la représenter (act. 3),</w:t>
      </w:r>
    </w:p>
    <w:p>
      <w:r>
        <w:t>- l’avertissement donné à cette occasion qu’à défaut de paiement de l’avance de frais et de transmission des documents requis dans le délai imparti, il ne serait pas entré en matière sur le recours (act. 3),</w:t>
      </w:r>
    </w:p>
    <w:p>
      <w:r>
        <w:t>- le versement de l’avance de frais effectué le 18 décembre 2024 (act. 4),</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w:t>
      </w:r>
    </w:p>
    <w:p>
      <w:r>
        <w:t>- 3 -</w:t>
      </w:r>
    </w:p>
    <w:p>
      <w:r>
        <w:t>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 l’identité du signataire de la procuration et des pouvoirs qui lui ont été conférés par ladite société;</w:t>
      </w:r>
    </w:p>
    <w:p>
      <w:r>
        <w:t>qu’en l’occurrence, malgré l’avertissement qu’à défaut il ne serait pas entré en matière sur le recours, A. et la société B. n’ont pas produit de procurations récentes, étant précisé que celles transmises avec le recours, datées du 12 et 16 janvier 2023 (v. act. 1.2 et 1.3), ne satisfont pas aux exigences légales (v. arrêts du Tribunal fédéral 1C_334/2023 du 24 juillet 2023 consid. 2.2 avec renvois; 1C_448/2021 du 11 août 2021 consid. 2.3; arrêt du Tribunal pénal fédéral RR.2023.65 du 20 juin 2023);</w:t>
      </w:r>
    </w:p>
    <w:p>
      <w:r>
        <w:t>que la société recourante n’a pas non plus été en mesure de produire des documents établissant son existence et les pouvoirs de représentation de A.;</w:t>
      </w:r>
    </w:p>
    <w:p>
      <w:r>
        <w:t>qu’il s’ensuit que le recours formé par A. et la société B doit être déclaré irrecevable;</w:t>
      </w:r>
    </w:p>
    <w:p>
      <w:r>
        <w:t>qu’en règle générale, les frais de procédure comprenant l’émolument d’arrêté, les émoluments de chancellerie et les débours sont mis à charge des parties qui succombent (art. 63 al. 1 PA, applicable par renvoi de l’art. 39 al. 2 let. b LOAP);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aux recourants de supporter solidairement les frais du présent arrêt, fixés à CHF 3’000.-- (v. art. 73 al. 2 LOAP et art. 8 al. 3 du</w:t>
      </w:r>
    </w:p>
    <w:p>
      <w:r>
        <w:t>- 4 -</w:t>
      </w:r>
    </w:p>
    <w:p>
      <w:r>
        <w:t>règlement du 31 août 2010 du Tribunal pénal fédéral sur les frais, émoluments, dépens et indemnités de la procédure pénale fédérale [RFPPF; RS 173.713.162]; art. 63 al. 5 PA), lesquels sont entièrement couverts par l’avance de frais déjà versée; que le solde de CHF 5’000.-- sera restitué aux recourants par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