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RR.2023.88 vom 18. Juli 2023</w:t>
      </w:r>
    </w:p>
    <w:p>
      <w:r>
        <w:t>Bundesstrafgericht, 2023-07-18, DE</w:t>
      </w:r>
    </w:p>
    <w:p>
      <w:r>
        <w:rPr>
          <w:b/>
        </w:rPr>
        <w:t xml:space="preserve">Quelle: </w:t>
      </w:r>
      <w:r>
        <w:t>https://mcp.opencaselaw.ch/entscheid/bstger_RR.2023.88</w:t>
      </w:r>
    </w:p>
    <w:p>
      <w:r>
        <w:t>FR: TPF RR.2023.88 du 18 juillet 2023</w:t>
      </w:r>
    </w:p>
    <w:p>
      <w:r>
        <w:t>IT: TPF RR.2023.88 del 18 luglio 2023</w:t>
      </w:r>
    </w:p>
    <w:p>
      <w:pPr>
        <w:pStyle w:val="Heading2"/>
      </w:pPr>
      <w:r>
        <w:t>Regeste</w:t>
      </w:r>
    </w:p>
    <w:p>
      <w:r>
        <w:t>Auslieferung an Deutschland; Auslieferungsentscheid (Art. 55 IRSG); unentgeltliche Rechtspflege (Art. 65 VwVG)</w:t>
      </w:r>
    </w:p>
    <w:p>
      <w:pPr>
        <w:pStyle w:val="Heading2"/>
      </w:pPr>
      <w:r>
        <w:t>Erwägungen</w:t>
      </w:r>
    </w:p>
    <w:p>
      <w:r>
        <w:rPr>
          <w:b/>
        </w:rPr>
        <w:t>E. 1.1</w:t>
      </w:r>
    </w:p>
    <w:p>
      <w:r>
        <w:t>Für den Auslieferungsverkehr zwischen der Schweiz und Deutschland sind primär das EAUe, die hierzu ergangenen Zusatzprotokolle vom 17. März 1978 (ZPII EAUe; SR 0.353.12) und vom 10. November 2010 (ZPIII EAUe; SR 0.353.13), welchen beide Staaten beigetreten sind, sowie der Vertrag vom 13. November 1969 zwischen der Schweizerischen Eidgenossenschaft und der Bundesrepublik Deutschland über die Ergänzung des EAUe und die Erleichterung seiner Anwendung (ZV EAUe; SR 0.353.913.61) massgebend.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https://www.admin.ch/opc/de/european-union/in- ternational-agreements/008.html) i.V.m. der Verordnung (EU) 2018/1862 des Europäischen Parlaments und des Rates vom 28. November 2018 über</w:t>
      </w:r>
    </w:p>
    <w:p>
      <w:r>
        <w:t>- 5 -</w:t>
      </w:r>
    </w:p>
    <w:p>
      <w:r>
        <w:t>die Einrichtung, den Betrieb und die Nutzung des Schengener Informations- systems (SIS) im Bereich der polizeilichen Zusammenarbeit und der justizi- ellen Zusammenarbeit in Strafsachen, zur Änderung und Aufhebung des Be- schlusses 2007/533/JI des Rates und zur Aufhebung der Verordnung (EG) Nr. 1986/2006 des Europäischen Parlaments und des Rates und des Be- schlusses 2010/261/EU der Kommission, namentlich Art. 26–31 (CELEX-Nr. 32018R1862; Abl. L 312 vom 7. Dezember 2018, S. 56–106; abrufbar unter «Rechtssammlung zu den sektoriellen Abkommen mit der EU», 8.4 Weiter- entwicklungen des Schengen-Besitzstands), sowie diejenigen Bestimmun- gen des Übereinkommens vom 27. September 1996 über die Auslieferung zwischen den Mitgliedstaaten der Europäischen Union (EU-Auslieferungs- übereinkommen; CELEX-Nr.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Schengen-Besitz- stands darstellen. Die zwischen den Vertragsparteien geltenden weiterge- henden Bestimmungen aufgrund bilateraler oder multilateraler Abkommen bleiben unberührt (Art. 59 Abs. 2 SDÜ; Art. 1 Abs. 2 EU-Auslieferungs- übereinkommen).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a IRSG). Das innerstaatliche Recht gelangt nach dem Günstigkeitsprinzip auch dann zur Anwendung, wenn es geringere An- forderungen an die Rechtshilfe stellt (BGE 148 IV 314 E. 2.1; 147 II 432 E. 3.1 S. 437 f.; 145 IV 294 E. 2.1 S. 297; jeweils m.w.H.). Vorbehalten bleibt die Wahrung der Menschenrechte (BGE 145 IV 294 E. 2.1 S. 297; 123 II 595 E. 7c S. 617; TPF 2020 64 E. 1.1 S. 67). Auf Beschwerdeverfahren in inter- 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w:t>
      </w:r>
    </w:p>
    <w:p>
      <w:r>
        <w:t>- 6 -</w:t>
      </w:r>
    </w:p>
    <w:p>
      <w:r>
        <w:t>Beschwerde geführt werden (Art. 55 Abs. 3 i.V.m. Art. 25 Abs. 1 IRSG; Art. 50 Abs. 1 VwVG).</w:t>
      </w:r>
    </w:p>
    <w:p>
      <w:r>
        <w:rPr>
          <w:b/>
        </w:rPr>
        <w:t>E. 2.2</w:t>
      </w:r>
    </w:p>
    <w:p>
      <w:r>
        <w:t>Der Auslieferungsentscheid vom 25. Mai 2023 ist dem Vertreter der Be- schwerdeführerin am 26. Mai 2023 zugestellt worden (vgl. act. 1, Rz. 3), wo- mit die Beschwerde am Montag, 26. Juni 2023 fristgerecht erhoben worden ist (vgl. Art. 20 Abs. 3 VwVG). Die Beschwerdeführerin ist als Adressatin des Auslieferungsentscheids ohne Weiteres zu dessen Anfechtung legitimiert. Auf die Beschwerde ist einzutreten.</w:t>
      </w:r>
    </w:p>
    <w:p>
      <w:r>
        <w:rPr>
          <w:b/>
        </w:rPr>
        <w:t>E. 3</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rPr>
          <w:b/>
        </w:rPr>
        <w:t>E. 4.1</w:t>
      </w:r>
    </w:p>
    <w:p>
      <w:r>
        <w:t>Die Beschwerdeführerin macht in erster Linie geltend, ihr Gesundheitszu- stand sowie ihre in Deutschland zu erwartende, kaum Erfolg versprechende psychiatrische Betreuung stünden einer Auslieferung entgegen. Für den Fall einer Auslieferung hat die Beschwerdeführerin im Verlaufe des Verfahrens zudem Selbstmordabsichten geäussert. Sie beruft sich diesbezüglich auf Art. 3 EMRK (act. 1, Rz. 6 ff.).</w:t>
      </w:r>
    </w:p>
    <w:p>
      <w:r>
        <w:rPr>
          <w:b/>
        </w:rPr>
        <w:t>E. 4.2.1</w:t>
      </w:r>
    </w:p>
    <w:p>
      <w:r>
        <w:t>Die Schweiz prüft die Auslieferungsvoraussetzungen des EAUe auch im Lichte ihrer grundrechtlichen völkerrechtlichen Verpflichtungen. Nach Völ- kerrecht – wie auch nach schweizerischem Landesrecht – sind Folter und jede andere Art grausamer, unmenschlicher oder erniedrigender Behand- lung oder Bestrafung verboten (Art. 3 EMRK und Art. 7 sowie Art. 10 Abs. 1 des Internationalen Pakts vom 16. Dezember 1966 über bürgerliche und po- litische Rechte [UNO-Pakt II; SR 0.103.2], Art. 10 Abs. 3 BV). Niemand darf in einen Staat ausgeliefert werden, in dem ihm Folter oder eine andere Art grausamer und unmenschlicher Behandlung oder Bestrafung droht (vgl. Art. 25 Abs. 3 BV). Die Haftbedingungen dürfen nicht unmenschlich oder er- niedrigend im Sinne von Art. 3 EMRK sein; die physische und psychische Integrität der ausgelieferten Person muss gewahrt sein (vgl. auch Art. 7 UNO-Pakt II). Die Gesundheit der inhaftierten Person muss in angemesse- ner Weise sichergestellt werden (BGE 148 IV 314 E. 3 S. 319 m.w.H.).</w:t>
      </w:r>
    </w:p>
    <w:p>
      <w:r>
        <w:t>- 7 -</w:t>
      </w:r>
    </w:p>
    <w:p>
      <w:r>
        <w:rPr>
          <w:b/>
        </w:rPr>
        <w:t>E. 4.2.2</w:t>
      </w:r>
    </w:p>
    <w:p>
      <w:r>
        <w:t>Bei Ländern mit bewährter Rechtsstaatskultur – insbesondere jenen West- europas – bestehen regelmässig keine ernsthaften Gründe für die Annahme, dass der Verfolgte bei einer Auslieferung dem Risiko einer Art. 3 EMRK ver- letzenden Behandlung ausgesetzt sein könnte. Deshalb wird hier die Auslie- ferung in der Regel ohne Auflagen gewährt (z.B. Auslieferungen nach Deutschland; BGE 148 IV 314 E. 3 S. 319 f. mit Hinweis).</w:t>
      </w:r>
    </w:p>
    <w:p>
      <w:r>
        <w:rPr>
          <w:b/>
        </w:rPr>
        <w:t>E. 4.2.3</w:t>
      </w:r>
    </w:p>
    <w:p>
      <w:r>
        <w:t>Weder die anwendbaren Staatsverträge noch das IRSG sehen die Möglich- keit vor, eine Auslieferung aus gesundheitlichen Gründen zu verweigern. Im Gegensatz zu gewissen anderen Staaten (vgl. z.B. TPF 2020 143 E. 5.2.1 S. 146) haben weder die Schweiz noch Deutschland einen entsprechenden Vorbehalt zum EAUe gemacht. Nach ständiger Rechtsprechung kann daher ein Auslieferungsgesuch grundsätzlich nicht wegen des schlechten Gesund- heitszustands der verfolgten Person abgelehnt werden. Es ist Sache des er- suchenden Staates dafür zu sorgen, dass die auszuliefernde Person eine angemessene medizinische Behandlung bekommt und ihrem Gesundheits- zustand entsprechend untergebracht oder allenfalls, mangels Hafterste- hungsfähigkeit, aus der Haft entlassen wird (Urteile des Bundesgerichts 1C_366/2021 vom 29. Juni 2021 E. 2.2; 1A.47/2005 vom 12. April 2005 E. 3.1 jeweils m.w.H.).</w:t>
      </w:r>
    </w:p>
    <w:p>
      <w:r>
        <w:rPr>
          <w:b/>
        </w:rPr>
        <w:t>E. 4.3</w:t>
      </w:r>
    </w:p>
    <w:p>
      <w:r>
        <w:t>Wie von der Vorinstanz bereits im angefochtenen Entscheid festgehalten, stehen die geltend gemachten gesundheitlichen Probleme der Beschwerde- führerin ihrer Auslieferung nicht entgegen. Die Auslieferung an Deutschland für sich allein bzw. das von der Beschwerdeführerin dort zu gewärtigende Verfahren bzw. ein allfälliger Straf- oder Massnahmenvollzug stellen auch mit Blick auf ihren Gesundheitszustand keine menschenunwürdige Behand- lung im Sinne von Art. 3 EMRK dar (vgl. BGE 123 II 279 E. 2d S. 284). Ebenso besteht kein Auslieferungshindernis in der Androhung der Be- schwerdeführerin, sich im Falle der Auslieferung das Leben zu nehmen. Es ist nicht anzunehmen, dass der ersuchende Staat nicht in der Lage ist, der Beschwerdeführerin die gebotene medizinische Unterstützung zukommen zu lassen bzw. gegebenenfalls für eine ihrem Gesundheitszustand entspre- chende Unterbringung zu sorgen (vgl. für einen ähnlich gelagerten Fall be- reits den Entscheid des Bundesstrafgerichts RR.2022.151 vom 27. Dezem- ber 2022 E. 5.1). Wie der Beschwerdegegner festhält, ist der Gesundheits- zustand der Beschwerdeführerin den deutschen Behörden grundsätzlich be- kannt, nachdem sie vor ihrer Flucht bereits mehrere Jahre in einem Mass- nahmenzentrum verbracht hat. Die Rechtsprechung sieht im Falle von ge- sundheitlichen Problemen der auszuliefernden Person vor, dass die Behör- den des ersuchenden Staates entsprechend informiert werden, damit diese zeitnah eine angemessene Betreuung bzw. Unterbringung sicherstellen</w:t>
      </w:r>
    </w:p>
    <w:p>
      <w:r>
        <w:t>- 8 -</w:t>
      </w:r>
    </w:p>
    <w:p>
      <w:r>
        <w:t>können (BGE 123 II 279 E. 2e; Urteile des Bundesgerichts 1C_242/2022 vom 1. Juni 2022 E. 1.3; 1C_433/2019 vom 2. September 2019 E. 2.2). Der Beschwerdegegner hat vorliegend bereits in Aussicht gestellt, die deutschen Behörden über die suizidalen Absichten der Beschwerdeführerin zu informie- ren (vgl. act. 1.2, S. 7). Die Beschwerde erweist sich in diesem Punkt als unbegründet.</w:t>
      </w:r>
    </w:p>
    <w:p>
      <w:r>
        <w:rPr>
          <w:b/>
        </w:rPr>
        <w:t>E. 5.1</w:t>
      </w:r>
    </w:p>
    <w:p>
      <w:r>
        <w:t>Eventualiter bzw. subeventualiter beantragt die Beschwerdeführerin einen Aufschub des Vollzugs der Auslieferung, bis ihr Gesundheitszustand eine solche zulasse bzw. bis das in der Schweiz gegen sie laufende Strafverfah- ren abgeschlossen und die allenfalls zu erlassende Sanktion vollzogen sei (act. 1, Rz. 10 f.).</w:t>
      </w:r>
    </w:p>
    <w:p>
      <w:r>
        <w:rPr>
          <w:b/>
        </w:rPr>
        <w:t>E. 5.2</w:t>
      </w:r>
    </w:p>
    <w:p>
      <w:r>
        <w:t>Den oben stehenden Erwägungen zufolge drängt sich mit Blick auf den dar- gelegten Gesundheitszustand der Beschwerdeführerin auch kein Aufschub des Vollzugs der Auslieferung auf. Es ist nach entsprechender Information durch den Beschwerdegegner an den Behörden des ersuchenden Staates, die aufgrund des Gesundheitszustands der Beschwerdeführerin gebotenen Vorkehren zu treffen.</w:t>
      </w:r>
    </w:p>
    <w:p>
      <w:r>
        <w:rPr>
          <w:b/>
        </w:rPr>
        <w:t>E. 5.3</w:t>
      </w:r>
    </w:p>
    <w:p>
      <w:r>
        <w:t>Gemäss Art. 58 Abs. 1 IRSG kann der Vollzug der Auslieferung aufgescho- ben werden, solange die auszuliefernde Person in der Schweiz wegen an- derer strafbarer Handlungen verfolgt wird oder sich einer freiheitsbeschrän- kenden Sanktion zu unterziehen hat. Vorliegend hat jedoch das örtlich zu- ständige Untersuchungsamt St. Gallen – wenn auch verfrüht – die Staatsan- waltschaft Konstanz um Übernahme des schweizerischen Strafverfahrens gegen die Beschwerdeführerin ersucht. Gemäss Art. 88 lit. b IRSG kann ein anderer Staat um Übernahme der Strafverfolgung wegen einer der schwei- zerischen Gerichtsbarkeit unterworfenen Tat ersucht werden, wenn seine Gesetzgebung die Verfolgung und die gerichtliche Ahndung der Tat zulässt und die verfolgte Person diesem Staat ausgeliefert wird und die Übertragung der Strafverfolgung eine bessere soziale Wiedereingliederung erwarten lässt. Die Beschwerdeführerin ist deutsche Staatsangehörige und hat in der Schweiz keinen festen Wohnsitz. Dem von der Beschwerdeführerin einge- reichten Führungsbericht des Gefängnisses D. vom 15. Februar 2023 kann entnommen werden, dass sie während der Dauer ihres Aufenthalts (vom</w:t>
      </w:r>
    </w:p>
    <w:p>
      <w:r>
        <w:rPr>
          <w:b/>
        </w:rPr>
        <w:t>E. 10</w:t>
      </w:r>
    </w:p>
    <w:p>
      <w:r>
        <w:t>Januar 2023 bis 9. Februar 2023) keine privaten Besuche erhielt. Dies lässt vermuten, dass die Beschwerdeführerin über keine Beziehungen zur Schweiz verfügt. Der Beschwerdegegner hält diesbezüglich zutreffend fest, dass die Voraussetzungen von Art. 88 lit. b IRSG vorliegend erfüllt scheinen,</w:t>
      </w:r>
    </w:p>
    <w:p>
      <w:r>
        <w:t>- 9 -</w:t>
      </w:r>
    </w:p>
    <w:p>
      <w:r>
        <w:t>womit das gegen die Beschwerdeführerin laufende schweizerische Strafver- fahren im Rahmen der Auslieferung an Deutschland übertragen werden kann. Bei dieser Ausgangslage ist auch ein durch das laufende schweizeri- sche Strafverfahren begründeter Aufschub der Auslieferung nicht angezeigt. Die Beschwerde erweist sich damit auch diesen Punkt betreffend als unbe- gründet.</w:t>
      </w:r>
    </w:p>
    <w:p>
      <w:r>
        <w:t>6. Andere Auslieferungshindernisse wurden weder geltend gemacht noch sind solche in den Akten ersichtlich. Die vom Beschwerdegegner bewilligte Aus- lieferung an Deutschland ist daher zulässig und die Beschwerde erweist sich in allen ihren Punkten als unbegründet, weshalb sie abzuweisen ist.</w:t>
      </w:r>
    </w:p>
    <w:p>
      <w:r>
        <w:t>7.</w:t>
      </w:r>
    </w:p>
    <w:p>
      <w:r>
        <w:t>7.1 Die Beschwerdeführerin ersucht im vorliegenden Beschwerdeverfahren um die Gewährung der unentgeltlichen Rechtspflege und um unentgeltliche Ver- beiständung.</w:t>
      </w:r>
    </w:p>
    <w:p>
      <w:r>
        <w:t>7.2 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(BGE 142 III 138 E. 5.1 S. 139 f.; 140 V 521 E. 9.1).</w:t>
      </w:r>
    </w:p>
    <w:p>
      <w:r>
        <w:t>7.3 Die im vorliegenden Beschwerdeverfahren formulierten Rügen der Be- schwerdeführerin entsprechen im Wesentlichen den bereits im erstinstanzli- chen Verfahren vorgebrachten und vom Beschwerdegegner mit Hinweis auf die einschlägige Praxis verworfenen Argumenten. Sie erweisen sich als of- fensichtlich unbegründet. Hinsichtlich des im vorliegenden Verfahren erst- mals beantragten Aufschubs des Vollzugs der Auslieferung zu Gunsten der schweizerischen Strafverfolgung kann der Beschwerdeschrift keine Begrün- dung entnommen werden. Anhand des Ausgeführten muss die Beschwerde als aussichtslos im Sinne von Art. 65 Abs. 1 VwVG bezeichnet werden. Dem- zufolge ist das Gesuch der Beschwerdeführerin um unentgeltliche Rechts- pflege und Verbeiständung abzuweisen.</w:t>
      </w:r>
    </w:p>
    <w:p>
      <w:r>
        <w:t>- 10 -</w:t>
      </w:r>
    </w:p>
    <w:p>
      <w:r>
        <w:t>8. Bei diesem Ausgang des Verfahrens sind die Gerichtskosten grundsätzlich der mit ihren Anträgen unterliegenden Beschwerdeführerin aufzuerlegen. Ausnahmsweise können sie ihr jedoch erlassen werden (Art. 63 Abs. 1 VwVG). Auf Grund des verhältnismässig geringen Aufwands im vorliegen- den Verfahren, insbesondere aber auf Grund der ausserordentlichen Le- bensumstände der Beschwerdeführerin (Obdachlosigkeit, in der Vergangen- heit liegende Klinikaufenthalte in Deutschland sowie die dort zur Diskussion stehende dauerhafte Unterbringung in einem geschlossenen Heim [vgl. act. 1.4, S. 2 und act. 4.10]) ist vorliegend ausnahmsweise von der Erhebung einer Gerichtsgebühr abzusehen.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