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RR.2023.80 vom 6. Juli 2023</w:t>
      </w:r>
    </w:p>
    <w:p>
      <w:r>
        <w:t>Bundesstrafgericht, 2023-07-06, IT</w:t>
      </w:r>
    </w:p>
    <w:p>
      <w:r>
        <w:rPr>
          <w:b/>
        </w:rPr>
        <w:t xml:space="preserve">Quelle: </w:t>
      </w:r>
      <w:r>
        <w:t>https://mcp.opencaselaw.ch/entscheid/bstger_RR.2023.80</w:t>
      </w:r>
    </w:p>
    <w:p>
      <w:r>
        <w:t>FR: TPF RR.2023.80 du 6 juillet 2023</w:t>
      </w:r>
    </w:p>
    <w:p>
      <w:r>
        <w:t>IT: TPF RR.2023.80 del 6 luglio 2023</w:t>
      </w:r>
    </w:p>
    <w:p>
      <w:pPr>
        <w:pStyle w:val="Heading2"/>
      </w:pPr>
      <w:r>
        <w:t>Regeste</w:t>
      </w:r>
    </w:p>
    <w:p>
      <w:r>
        <w:t>Assistenza giudiziaria internazionale in materia penale all'India; ritardata giustizia (art. 46a PA); ritiro del ricorso</w:t>
      </w:r>
    </w:p>
    <w:p>
      <w:pPr>
        <w:pStyle w:val="Heading2"/>
      </w:pPr>
      <w:r>
        <w:t>Volltext</w:t>
      </w:r>
    </w:p>
    <w:p>
      <w:r>
        <w:t>Sentenza del 6 luglio 2023 Corte dei reclami penali Composizione</w:t>
      </w:r>
    </w:p>
    <w:p>
      <w:r>
        <w:t>Giudici penali federali Roy Garré, Presidente, Miriam Forni e Giorgio Bomio-Giovanascini, Cancelliere Giampiero Vacalli</w:t>
      </w:r>
    </w:p>
    <w:p>
      <w:r>
        <w:t>Parti</w:t>
      </w:r>
    </w:p>
    <w:p>
      <w:r>
        <w:t>A. INC., rappresentata dall'avv. Paolo Bernasconi, Ricorrente</w:t>
      </w:r>
    </w:p>
    <w:p>
      <w:r>
        <w:t>contro</w:t>
      </w:r>
    </w:p>
    <w:p>
      <w:r>
        <w:t>MINISTERO PUBBLICO DELLA CONFEDERAZIONE, Controparte</w:t>
      </w:r>
    </w:p>
    <w:p>
      <w:r>
        <w:t>Oggetto</w:t>
      </w:r>
    </w:p>
    <w:p>
      <w:r>
        <w:t>Assistenza giudiziaria internazionale in materia penale all’India</w:t>
      </w:r>
    </w:p>
    <w:p>
      <w:r>
        <w:t>Ritardata giustizia (art. 46a PA)</w:t>
      </w:r>
    </w:p>
    <w:p>
      <w:r>
        <w:t>Ritiro del ricorso</w:t>
      </w:r>
    </w:p>
    <w:p>
      <w:r>
        <w:t>B u n d e s s t r a f g e r i c h t T r i b u n a l p é n a l f é d é r a l T r i b u n a l e p e n a l e f e d e r a l e T r i b u n a l p e n a l f e d e r a l</w:t>
      </w:r>
    </w:p>
    <w:p>
      <w:r>
        <w:t>Numero dell’incarto: RR.2023.80 Procedura secondaria: RP.2023.25</w:t>
      </w:r>
    </w:p>
    <w:p>
      <w:r>
        <w:t>- 2 -</w:t>
      </w:r>
    </w:p>
    <w:p>
      <w:r>
        <w:t>Visti: - il sequestro della relazione bancaria n. 1 intestato alla società A. Inc. ordinato dal Ministero pubblico della Confederazione (in seguito: MPC; procedimento RH.18.0251) nell’ambito di domande di assistenza giudiziaria internazionale presentate dal Directorate of Enforcement e dal Patiala House Courts di New Dehli, rispettivamente il 22 settembre 2018 (completata il 25 ottobre 2018) e il 3 ottobre 2018 (v. act. 1.3); - le diverse richieste di dissequestro della relazione di cui sopra presentate da A. Inc., segnatamente quella del 14 dicembre 2022 (v. act. 1, pag. 5); - il ricorso per ritardata giustizia presentato il 12 giugno 2023 dinanzi a questa Corte, con il quale A. Inc. ha censurato l’assenza di una risposta da parte del MPC alla richiesta del 14 dicembre 2022 (v. act.1); - lo scritto del 14 giugno 2023, con il quale questa Corte ha invitato la ricorrente a versare un anticipo delle spese di fr. 4'000.– entro il 26 giugno 2023 (v. act. 3), termine poi prorogato, su richiesta della ricorrente, al 31 luglio 2023 (v. act. 4); - lo scritto datato 3 luglio 2023, con cui la ricorrente, informando questa Corte che il MPC aveva infine emesso una decisione in data 21 giugno 2023, ha dichiarato di ritirare il proprio gravame (v. act. 5).</w:t>
      </w:r>
    </w:p>
    <w:p>
      <w:r>
        <w:t>Considerato: - che a fronte della testé citata dichiarazione scritta del 3 luglio 2023,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w:t>
      </w:r>
    </w:p>
    <w:p>
      <w:r>
        <w:t>- 3 -</w:t>
      </w:r>
    </w:p>
    <w:p>
      <w:r>
        <w:t>- che in caso di ritiro del ricorso l’insorgente va considerata parte soccombente giusta l’art. 63 cpv. 1 PA (v. sentenze del Tribunale penale federale RR.2012.161 del 3 agosto 2012 e RR.2012.152 del 10 luglio 2012 con rinvii; BOVAY, Procédure administrative, 2a ediz. 2015, pag. 644 e seg.; GYGI, Bun- desverwaltungsrechtspflege, 2a ediz. 1983, pag. 327);</w:t>
      </w:r>
    </w:p>
    <w:p>
      <w:r>
        <w:t>- che tuttavia, viste le particolari circostanze del caso, vi è motivo di rinunciare al prelievo di una tassa.</w:t>
      </w:r>
    </w:p>
    <w:p>
      <w:r>
        <w:t>- 4 -</w:t>
      </w:r>
    </w:p>
    <w:p>
      <w:r>
        <w:t>Per questi motivi, la Corte dei reclami penali pronuncia: 1. Preso atto del ritiro del ricorso, la causa viene stralciata dal ruolo. 2. Non si prelevano tasse di giustizia.</w:t>
      </w:r>
    </w:p>
    <w:p>
      <w:r>
        <w:t>Bellinzona, 7 luglio 2023</w:t>
      </w:r>
    </w:p>
    <w:p>
      <w:r>
        <w:t>In nome della Corte dei reclami penali del Tribunale penale federale</w:t>
      </w:r>
    </w:p>
    <w:p>
      <w:r>
        <w:t>Il Presidente: Il Cancelliere:</w:t>
      </w:r>
    </w:p>
    <w:p>
      <w:r>
        <w:t>Comunicazione a: - Avv. Paolo Bernasconi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