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RR.2023.78 vom 17. April 2024</w:t>
      </w:r>
    </w:p>
    <w:p>
      <w:r>
        <w:t>Bundesstrafgericht, 2024-04-17, DE</w:t>
      </w:r>
    </w:p>
    <w:p>
      <w:r>
        <w:rPr>
          <w:b/>
        </w:rPr>
        <w:t xml:space="preserve">Quelle: </w:t>
      </w:r>
      <w:r>
        <w:t>https://mcp.opencaselaw.ch/entscheid/bstger_RR.2023.78</w:t>
      </w:r>
    </w:p>
    <w:p>
      <w:r>
        <w:t>FR: TPF RR.2023.78 du 17 avril 2024</w:t>
      </w:r>
    </w:p>
    <w:p>
      <w:r>
        <w:t>IT: TPF RR.2023.78 del 17 aprile 2024</w:t>
      </w:r>
    </w:p>
    <w:p>
      <w:pPr>
        <w:pStyle w:val="Heading2"/>
      </w:pPr>
      <w:r>
        <w:t>Regeste</w:t>
      </w:r>
    </w:p>
    <w:p>
      <w:r>
        <w:t>Internationale Rechtshilfe in Strafsachen an Portugal; Herausgabe von Beweismitteln (Art. 74 IRSG)</w:t>
      </w:r>
    </w:p>
    <w:p>
      <w:pPr>
        <w:pStyle w:val="Heading2"/>
      </w:pPr>
      <w:r>
        <w:t>Erwägungen</w:t>
      </w:r>
    </w:p>
    <w:p>
      <w:r>
        <w:rPr>
          <w:b/>
        </w:rPr>
        <w:t>E. 1.1</w:t>
      </w:r>
    </w:p>
    <w:p>
      <w:r>
        <w:t>Für die Rechtshilfe zwischen Portugal und der Schweiz sind in erster Linie massgebend die Bestimmungen des Europäischen Übereinkommens vom 20. April 1959 über die Rechtshilfe in Strafsachen (SR 0.351.1; EUeR) und das Zweite Zusatzprotokoll vom 8. November 2001 zum Europäischen Über- einkommen über die Rechtshilfe in Strafsachen (SR 0.351.12; Zweites Zu- satzprotokoll). Zur Anwendung kommen vorliegend auch die Art. 43 ff. des Übereinkommens der Vereinten Nationen vom 31. Oktober 2003 gegen Kor- ruption (UNCAC; SR 0.311.56) sowie das Übereinkommen vom 8. Novem- ber 1990 über Geldwäscherei sowie Ermittlung, Beschlagnahme und Einzie- hung von Erträgen aus Straftaten (Geldwäschereiübereinkommen, GwUe; SR 0.311.53). Überdies gelangen die Bestimmungen der Art. 48 ff. des Über- einkommens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8.1 Anhang A; https://www.admin.ch/opc/de/euro- pean-union/international-agreements/008.html) zur Anwendung, wobei die zwischen den Vertragsparteien geltenden weitergehenden Bestimmungen aufgrund bilateraler Abkommen unberührt bleiben (Art. 48 Abs. 2 SDÜ; Art. 26 Abs. 2 und 3 EUeR; ZIMMERMANN, La coopération judiciaire inter- nationale en matière pénale, 5. Aufl. 2019, N. 18-21, 28- 40, 77, 109).</w:t>
      </w:r>
    </w:p>
    <w:p>
      <w:r>
        <w:t>- 8 -</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sind das Rechtshilfegesetz und die dazugehörige Verordnung vom 24. Februar 1982 (IRSV; SR 351.11) anwendbar (Art. 1 Abs. 1 IRSG; BGE 143 IV 91 E. 1.3; 136 IV 82 E. 3.2; 130 II 337 E. 1; vgl. auch Art. 54 StPO). Vorbehalten bleibt die Wahrung der Menschenrechte (BGE 139 II 65 E. 5.4; 135 IV 212 E. 2.3; 123 II 595 E. 7c; TPF 2008 24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12 Abs. 1 IRSG, Art. 39 Abs. 2 lit. b i.V.m. Art. 37 Abs. 2 lit. a des Bundesgesetzes vom 19. März 2010 über die Organisation des Strafbehörden des Bundes [Strafbehördenorganisations- gesetz, StBOG; SR 173.71]).</w:t>
      </w:r>
    </w:p>
    <w:p>
      <w:r>
        <w:rPr>
          <w:b/>
        </w:rPr>
        <w:t>E. 2.1</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2.2</w:t>
      </w:r>
    </w:p>
    <w:p>
      <w:r>
        <w:t>Ausserdem muss sich die Beschwerdekammer nach der bundesgerichtli- chen Rechtsprechung nicht mit allen Parteistandpunkten einlässlich ausei- nandersetzen und jedes einzelne Vorbringen ausdrücklich widerlegen. Sie kann sich auf die für ihren Entscheid wesentlichen Punkte beschränken und es genügt, wenn sie wenigstens kurz die Überlegungen nennt, von denen sie sich leiten liess und auf welche sich ihr Entscheid stützt (BGE 147 IV 409 E. 5.3.4; 141 IV 249 E. 1.3.1; 139 IV 179 E. 2.2)</w:t>
      </w:r>
    </w:p>
    <w:p>
      <w:r>
        <w:rPr>
          <w:b/>
        </w:rPr>
        <w:t>E. 3.1</w:t>
      </w:r>
    </w:p>
    <w:p>
      <w:r>
        <w:t>Die Schlussverfügung der ausführenden kantonalen oder der ausführenden Bundesbehörde unterliegt zusammen mit den vorangehenden Zwischenver- fügungen der Beschwerde an die Beschwerdekammer des Bundesstrafge- richts (Art. 80e Abs. 1 IRSG).</w:t>
      </w:r>
    </w:p>
    <w:p>
      <w:r>
        <w:t>- 9 -</w:t>
      </w:r>
    </w:p>
    <w:p>
      <w:r>
        <w:t>Zur Beschwerdeführung ist berechtigt, wer persönlich und direkt von einer Rechtshilfemassnahme betroffen ist und ein schutzwürdiges Interesse an de- 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La coopération judiciaire internationale en matière pénale,</w:t>
      </w:r>
    </w:p>
    <w:p>
      <w:r>
        <w:rPr>
          <w:b/>
        </w:rPr>
        <w:t>E. 3.2</w:t>
      </w:r>
    </w:p>
    <w:p>
      <w:r>
        <w:t>Der Beschwerdeführer ist Inhaber des von der Rechtshilfe betroffenen Kon- tos samt Subkonten. Er gilt daher von der angefochtenen Rechtshilfemass- nahme als persönlich und direkt betroffen im Sinne von Art. 80h lit. b IRSG i.V.m. Art. 9a lit. a IRSV und ist entsprechend beschwerdelegitimiert. Auf seine frist- und formgerecht eingereichte Beschwerde ist daher einzutreten.</w:t>
      </w:r>
    </w:p>
    <w:p>
      <w:r>
        <w:t>4.</w:t>
      </w:r>
    </w:p>
    <w:p>
      <w:r>
        <w:t>4.1 Der Beschwerdeführer erachtet die Sachdarstellung im Rechtshilfeersuchen als ungenügend (act. 1 S. 9 f.).</w:t>
      </w:r>
    </w:p>
    <w:p>
      <w:r>
        <w:t>Zur Begründung bringt er vor, über die Vortaten sei nichts bekannt. Die ersu- chende Behörde beschränke sich darauf, angebliche Zusammenhänge zwi- schen israelischen oder angolanischen Individuen aufzulisten und Verträge mit der Staatsgesellschaft J. in Angola zu erwähnen, ohne die konkreten Ver- träge samt betreffender Daten darzulegen. Sie zeige nicht auf, inwiefern die unbestimmten Geldströme geldwäschereiverdächtige Handlungen darstellen sollen. Sie stelle lediglich die abstrakte Hypothese auf, wonach gewisse Ver- mögenswerte durch politische Führungsbeamte Angolas hätten angeeignet werden können, ohne deren Zusammenhang mit Portugal oder dem Be- schwerdeführer zu erklären (act. 1 S. 9). Sie lege nicht dar, was dem Be- schwerdeführer konkret vorgeworfen werde. Der Sachverhalt sei auf diffuse Weise aufgebauscht worden. So sei das Bild eines komplexen Gesellschafts- netzwerkes gezeichnet und eine Serie von Bankbeziehungen aufgezählt worden (act. 1 S. 10). Soweit die ersuchende Behörde den Beschwerdefüh- rer im Zusammenhang mit der Bestechung einer Magistratsperson und an- golanischer politischer Führungspersonen nenne, sei zu bemerken, dass dies Zweifel an ihrer Unvoreingenommenheit und ihrem guten Glauben be- gründe. Ihre Bemerkung berühre auf negative Weise den Ruf des Beschwer- deführers, so sei dieser als Zeuge in seiner Eigenschaft als Direktor der frag- lichen Bank einvernommen worden. Darüber hinaus würden Transaktionen aufgeführt, welche sehr weit zurücklägen, weshalb das Mitteilungsverbot</w:t>
      </w:r>
    </w:p>
    <w:p>
      <w:r>
        <w:t>- 10 -</w:t>
      </w:r>
    </w:p>
    <w:p>
      <w:r>
        <w:t>keinen Sinn gehabt habe, ausser einem alten Verfahren vermeintliche Aktua- lität zu verleihen (act. 1 S. 10).</w:t>
      </w:r>
    </w:p>
    <w:p>
      <w:r>
        <w:t>Angesichts der Lücken im Rechtshilfeersuchen könne die doppelte Strafbar- keit nicht geprüft werden (act. 1 S. 12).</w:t>
      </w:r>
    </w:p>
    <w:p>
      <w:r>
        <w:t>4.2 Gleichzeitig macht der Beschwerdeführer eine Verletzung des Prinzips der doppelten Strafbarkeit geltend (act. 1 S. 12).</w:t>
      </w:r>
    </w:p>
    <w:p>
      <w:r>
        <w:t>4.3</w:t>
      </w:r>
    </w:p>
    <w:p>
      <w:r>
        <w:t>4.3.1 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 hilfe ersucht wird, nicht ein politisches oder fiskalisches Delikt darstellen (Art. 2 lit. a EUeR) und ob der Grundsatz der Verhältnismässigkeit gewahrt wird (BGE 129 II 97 E. 3.1; TPF 2015 110 E. 5.2.1 S. 112; TPF 2011 194 E. 2.1 S. 195 f.).</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Sachdarstellung im Ersuchen gebunden, soweit sie nicht durch offensichtliche Fehler, Lücken oder Widersprüche sofort ent- kräftet wird (vgl. BGE 132 II 81 E. 2.1 S. 85 mit Hinweisen; Urteil des</w:t>
      </w:r>
    </w:p>
    <w:p>
      <w:r>
        <w:t>- 11 -</w:t>
      </w:r>
    </w:p>
    <w:p>
      <w:r>
        <w:t>Bundesgerichts 1A.90/2006 vom 30. August 2006 E. 2.1; TPF 2007 150 E. 3.2.4).</w:t>
      </w:r>
    </w:p>
    <w:p>
      <w:r>
        <w:t>4.4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t>4.5 Im Falle von Geldwäschereiverdacht braucht nach der Rechtsprechung des Bundesgerichts das Rechtshilfeersuchen nicht notwendigerweise zu erwäh- nen, worin die verbrecherische Vortat («Haupttat») der Geldwäscherei im Sinne von Art. 305bis Ziff. 1 StGB besteht (s. BGE 129 II 97 E. 3.2). Es genügt grundsätzlich, wenn geldwäschereiverdächtige Finanztransaktionen darge- legt werden. Insbesondere brauchen Ort, Zeitpunkt und Umstände der verbre- cherischen Vortat noch nicht bekannt zu sein (BGE 129 II 97 E. 3.2). Als geld- wäschereiverdächtig können namentlich Finanzoperationen angesehen wer- den, bei denen hohe Beträge ohne erkennbaren wirtschaftlichen Grund und über Konten zahlreicher Gesellschaften in verschiedenen Staaten transferiert werden (BGE 129 II 97 E. 3.3). Auch unerklärliche bzw. ungewöhnliche Trans- aktionen mit hohen Bargeldbeträgen (FORSTER, Internationale Rechtshilfe bei Geldwäschereiverdacht, Entwicklung und Typologie der bundesgerichtlichen</w:t>
      </w:r>
    </w:p>
    <w:p>
      <w:r>
        <w:t>- 12 -</w:t>
      </w:r>
    </w:p>
    <w:p>
      <w:r>
        <w:t>Praxis zur Konkretisierung der verbrecherischen Vortat, ZStrR 124 [2006] 274 ff., S. 282, m.w.H.) oder das Stillschweigen des Beschuldigten über die Herkunft eines hohen Geldbetrages (Urteil des Bundesgerichts 1A.141/2004 vom 1. Oktober 2004 E. 2.2) können in diesem Zusammenhang verdächtig erscheinen. Falls im Ersuchen keine näheren Angaben zur Vortat gemacht werden, müssen jedoch erhebliche Indizien dafür bestehen, dass es sich da- bei um ein Verbrechen handelt. Dabei ist auch der Dimension der fraglichen Finanztransaktionen Rechnung zu tragen. In den Fällen, in denen das Bun- desgericht die Rechtshilfe als zulässig erachtet hat, obschon das Ersuchen zur Vortat keine Angaben enthielt, betrafen die verdächtigen Transaktionen durchwegs Millionen oder gar Milliarden von Franken. In BGE 129 II 97, wo 4 Milliarden Franken unter Benutzung zahlreicher Gesellschaften auf der gan- zen Welt unter dubiosen Umständen verschoben worden waren, hielt das Bundesgericht fest, es liege nahe, dass es sich hier bei der Vortat, welche die ersuchende Behörde noch nicht schildern konnte, um eine ausseror- dentlich schwer wiegende Straftat und somit nach schweizerischem Recht um ein Verbrechen handeln musste (vgl. auch Urteil des Bundesgerichts 1A.188/2005 vom 24. Oktober 2005 E. 2.4; Entscheid des Bundesstrafgerichts RR.2008.11 vom 3. Juli 2008 E. 4.5 und 4.6; vgl. ferner Entscheid des Bun- desstrafgerichts RR.2015.9 - 10 - vom 21. Mai 2015 E. 3.3 sowie Nichtein- tretensentscheid des Bundesgerichts 1C_308/2015 vom 22. Juni 2015 E. 2.1).</w:t>
      </w:r>
    </w:p>
    <w:p>
      <w:r>
        <w:t>4.6 Dem portugiesischen Rechtshilfeersuchen ist folgender Sachverhaltsvorwurf zu entnehmen (Verfahrensakten, Rubrik 1, franz. Übersetzung):</w:t>
      </w:r>
    </w:p>
    <w:p>
      <w:r>
        <w:t>Die portugiesische Strafverfolgungsbehörde verdächtigt den Beschwerdefüh- rer (A.), aufgrund von dessen Verbindungen und der von ihm kontrollierten Gesellschaften zu den portugiesischen Banken bzw. zum portugiesischen Finanzsystem Gelder aus Bestechung und Steuerbetrug gewaschen zu ha- ben (S. 2). Sie nimmt an, dass der Beschwerdeführer diverse Konten in sei- nem Namen und im Namen der von ihm kontrollierten Gesellschaften eröff- net habe, auf welchen er die Vermögenswerte ehemaliger angolanischer Amtsträger treuhänderisch verwalte (S. 3). Nach ihren Informationen ist der Beschwerdeführer des Weiteren auch wegen Korruption eines Staatsan- walts/Richters angezeigt worden, weil er in seiner Funktion bei der Bank L. (PT) jenem als Gegenleistung für die Einstellung der Strafuntersu- chung gegen angolanische politische Führungskräfte einen Posten in der Bank angeboten habe (S. 3). In der mutmasslichen Bestechung ehemaliger angolanischer Amtsträger soll unter anderem die Gesellschaft K. involviert gewesen sein (S. 2).</w:t>
      </w:r>
    </w:p>
    <w:p>
      <w:r>
        <w:t>Im Einzelnen führte die ersuchende Behörde im Rechtshilfeersuchen aus, dass der Beschwerdeführer, ein portugiesisch-angolanischer Doppelbürger,</w:t>
      </w:r>
    </w:p>
    <w:p>
      <w:r>
        <w:t>- 13 -</w:t>
      </w:r>
    </w:p>
    <w:p>
      <w:r>
        <w:t>Verwaltungsratsmitglied der Banken L. (PT) und M. (PT) gewesen sei (S. 3). Der Beschwerdeführer habe weiter die Funktion des Generaldirektors bei der Bank N. (AO) innegehabt. Der Beschwerdeführer habe insbesondere die Kon- ten der D. Sarl verwaltet, welche Beteiligungen bei mehreren Bankinstituten habe, so 96,5 % an der Bank M. (PT), 19,8 % an der Bank O. (AO) und 1,99 % an der Bank L. (PT) über die P. SGPS, an welcher die D. Sarl mit 19,4 % be- teiligt sei (S. 3). Der Beschwerdeführer sei auch der wirtschaftlich Berechtigte an der Gesellschaft Ea., ein SPV (special purpose vehicle), und der Q. Sarl. Die Verwaltungsräte dieser Gesellschaften, so R., S., T., G. und F., hätten Verbindung zum Beschwerdeführer und seien auch Organe der Banken O. (AO) und M. (PT). Die vorgenannten Personen seien auch an der H. SA beteiligt (S. 4). Die Ea. Sarl halte seit 2018 die AA. Lda. (S. 6). Zur BB. SA hielt die ersuchende Behörde fest, diese habe sich dem Lufttransport gewid- met und sei im Januar 2021 liquidiert worden, wobei sie im August 2019 eines ihrer Aktiven, ein Luftschiff, verkauft habe. Im Zusammenhang mit der Gesellschaft K., welche an der D. Sarl und damit an der der Hauptaktionärin der Bank M. (PT) beteiligt sei, führt die ersu- chende Behörde aus, die Stiftung Ka. Limited sei von der Kb. LLP errichtet und formell von der Kc. Limited über die Gesellschaft Kd. mit Sitz in Gross- britannien verwaltet worden (S. 4). Der Generaldirektor der Kb. LLP sei ein bulgarischer Staatsangehöriger namens CC., welcher direkt oder über rus- sische Banken und Gesellschaften diverse Finanzierungen für Angola und für spezifische Projekte wie den Bau des Staudamms Y. (AO) in Zusammen- arbeit mit der Gesellschaft DD. oder die Raffinerie in Z. (AO) in Zusammen- arbeit mit der staatlichen Gesellschaft J. verhandelt habe (S. 4 f.). Die portu- giesische Strafverfolgungsbehörde geht davon aus, dass sich die angolani- schen Amtsträger diese Finanzierungen im Austausch gegen die Gewäh- rung von Vorteilen an die Gesellschaft K. und den von ihr kontrollierten Ge- sellschaften schliesslich angeeignet hätten (S. 5). In diesem Lichte sind nach Darstellung der portugiesischen Behörde die bis- her festgestellten Überweisungen von und ab Konten zu lesen, welche auf den Beschwerdeführer lauten oder auf welche er zugreifen kann (S. 5 ff.): - EUR 11,5 Mio. am 14. Dezember 2016 vom Konto [geschwärzt] der Ka. Limited bei der Bank [geschwärzt], auf das Konto [geschwärzt] in Luxemburg, auf welches der Beschwerdeführer zugreifen kann; - EUR 16‘793‘726.25 am 16. September 2019 vom Konto [geschwärzt], an welchem die BB. SA beteiligt sei, bei der Bank M. (PT) in Portugal auf das Konto [geschwärzt] in Luxemburg der D. Sarl in Luxemburg, auf welches der Beschwerdeführer zugreifen kann;</w:t>
      </w:r>
    </w:p>
    <w:p>
      <w:r>
        <w:t>- 14 -</w:t>
      </w:r>
    </w:p>
    <w:p>
      <w:r>
        <w:t>- EUR 1‘222‘356.32 am 24. Oktober 2019 vom Konto [geschwärzt], an wel- chem die EE. SGPS S.A. beteiligt sei, bei der Bank M. (PT) in Portugal, auf das Konto [geschwärzt] der D. Sarl in Luxemburg, auf welches der Beschwerdeführer zugreifen kann; - insgesamt ca. EUR 30 Mio. ab 2016 auf Konten in Luxemburg, auf wel- chen der Beschwerdeführer zugreifen kann; - mehrere Abflüsse ab 2016 ab Konten in Luxemburg auf Konten in Portu- gal der BB. SA (insgesamt ca. EUR 2 Mio.) und der AA. Lda. (insgesamt ca. EUR 0,5 Mio.); - EUR 16,8 Mio. am 16. September 2019 vom Konto [geschwärzt] der BB. SA bei der Bank M. (PT) zum Herrschaftsbereich des Beschwerde- führers in Luxemburg, wobei der Zahlungsgrund nicht überprüft worden sei, - EUR 7‘686‘739,96 am 3. September 2020 von den Konten in Luxemburg auf das Konto [geschwärzt] der D. Sarl in der Schweiz; - EUR 725‘000.-- von den Konten in Luxemburg auf das Konto des Be- schwerdeführers mit der IBAN Nr. 1 in der Schweiz; - EUR 0,2 Mio. am 19. Juli 2019 von den Konten in Luxemburg auf das Konto [geschwärzt] von T., Verwalter der Ea. Sarl, in der Schweiz. Die portugiesische Strafverfolgungsbehörde äussert insbesondere den Ver- dacht, dass die FF. Ltd. mit Sitz auf den Britischen Jungferninseln, welche zusammen mit der Gesellschaft J. Immobilienprojekte in Angola entwickle, auf Kosten der Gesellschaft J. gespiesen worden sei (S. 7). Vom Konto [ge- schwärzt] der FF. Ltd. bei der Bank [geschwärzt] seien am 24. Dezember 2013 USD 10 Mio. auf das Konto des Beschwerdeführers mit IBAN Nr. 1 bei der Bank B. (früher Bank C.) transferiert worden. Dazu führt die portugiesi- sche Behörde aus, dass diese Transaktion als Rückzahlung eines Darlehens deklariert worden sei, welches der Beschwerdeführer persönlich gewährt ha- ben soll, um Liquiditätsschwierigkeiten eines laufenden Immobilienprojekts in Angola zu überwinden. Den portugiesischen Behörden zufolge ist der gel- tend gemachte Hintergrund dieser Zahlung an den Beschwerdeführer nur schwer nachvollziehbar, zumal in diesem Immobilienprojekt die staatliche Ge- sellschaft J. als Partnerin involviert gewesen sein soll, welche zum fraglichen Zeitpunkt keine Liquiditätsschwierigkeiten gehabt haben soll (S. 7). Von einem israelischen Konto der FF. Ltd seien auch Vermögenswerte auf ein angola- nisches Konto der GG. Lda., Angola, bei der Bank [geschwärzt] in Angola überwiesen worden, welche zwei chinesischen Staatsbürgern gehöre und einen Bauvertrag mit der FF. SA (AO) abgeschlossen habe (S. 8 f.).</w:t>
      </w:r>
    </w:p>
    <w:p>
      <w:r>
        <w:t>- 15 -</w:t>
      </w:r>
    </w:p>
    <w:p>
      <w:r>
        <w:t>Die F. Ltd. werde von den israelischen Investoren HH., II., JJ., KK., LL. und MM. gehalten (S. 7). Diese israelischen Staatsbürger sollen Verbindungen zur MF Group Ventures Ltd. haben, welche Inhaberin des Kontos [ge- schwärzt] bei der Bank [geschwärzt] sei. Von diesem Konto seien zwischen Juli und September 2017 Gelder auf Konten der angolanischen Staatsbürger OO. und PP. bei der Bank [geschwärzt] überwiesen worden. Vom Konto [ge- schwärzt] der NN. Ltd. sei am 8. September 2017 eine Überweisung auf das Konto [geschwärzt] bei der Bank [geschwärzt] von OO., ein ehemaliges Ver- waltungsratsmitglied der Bank QQ. (AO), erfolgt (S. 8). Vom Konto [ge- schwärzt] der NN. Ltd. bei der Bank [geschwärzt] seien am 5. Juli 2017 EUR 50‘000.--, am 17. August 2017 EUR 10‘000.-- und am 13. September 2017 EUR 10‘000.-- auf das Konto [geschwärzt] bei der Bank [geschwärzt] von PP., Berater des Büros des Richterrats am Rechnungshof), überwiesen worden (S. 8). 4.7 Entgegen der Argumentation des Beschwerdeführers legte die ersuchende Behörde im Rechtshilfeersuchen ausreichende Indizien dar, welche in ihrer Gesamtheit prima facie den gegenüber den Beschwerdeführer erhobenen Vorwurf der Geldwäscherei mit Korruption als Vortat zu begründen vermö- gen. Wie aus der vorstehenden Wiedergabe des Sachverhaltsvorwurfs her- vorgeht, wurde darin zum einen die in Millionenhöhe über diverse Gesell- schaften und Banken ohne erkennbaren wirtschaftlichen Grund erfolgte transnationale Verschiebung von Vermögenswerten geschildert, welche je- weils einen Bezug zum Beschwerdeführer aufweist. Zum anderen wurden der konkrete Vorwurf der Bestechung eines Richters/Staatsanwalts durch den Beschwerdeführer sowie zwei weitere Vorgänge aufgeführt, welche auf Korruption hinweisen, wie die Geldüberweisung an zwei angolanische Be- amte und die im Zusammenhang mit einem staatlichen Bauprojekt in Angola erfolgte Geldüberweisung an den Beschwerdeführer. Weitergehende Infor- mationen zur Vortat, wie Ort, Zeitpunkt und Umstände der verdächtigten Be- stechung, brauchen vorliegend noch nicht bekannt zu sein. Nach der zitier- ten Rechtsprechung können die geschilderten Überweisungen bei einer prima facie Beurteilung als geldwäschereiverdächtige Finanzoperationen im Sinne von Art. 305bis Ziff. 1 StGB qualifiziert werden. Die Rechtshilfevoraus- setzung der doppelten Strafbarkeit kann nicht nur geprüft werden, sondern sie ist auch zu bejahen.</w:t>
      </w:r>
    </w:p>
    <w:p>
      <w:r>
        <w:t>Soweit der Beschwerdeführer mit seinen einleitenden Beschwerdeausfüh- rungen die Sachdarstellung im Rechtshilfeersuchen bestritten haben wollte (act. 1 S. 3 ff.), bleibt festzuhalten, dass er mit seinen Erklärungen keine offensichtlichen Mängel im Sinne der Rechtsprechung aufgezeigt hat, wel- che das Rechtshilfeersuchen sofort zu entkräften vermöchten.</w:t>
      </w:r>
    </w:p>
    <w:p>
      <w:r>
        <w:t>- 16 -</w:t>
      </w:r>
    </w:p>
    <w:p>
      <w:r>
        <w:t>4.8 Nach dem Gesagten erweisen sich beide Rügen als unbegründet. Der vor- stehend wiedergegebene Sachverhaltsvorwurf ist demnach für das Rechts- hilfegericht bindend und den nachfolgenden Erwägungen zu Grunde zu le- gen.</w:t>
      </w:r>
    </w:p>
    <w:p>
      <w:r>
        <w:rPr>
          <w:b/>
        </w:rPr>
        <w:t>E. 5</w:t>
      </w:r>
    </w:p>
    <w:p>
      <w:r>
        <w:t>Aufl. 2019, N. 524-535).</w:t>
      </w:r>
    </w:p>
    <w:p>
      <w:r>
        <w:rPr>
          <w:b/>
        </w:rPr>
        <w:t>E. 5.1</w:t>
      </w:r>
    </w:p>
    <w:p>
      <w:r>
        <w:t>Der Beschwerdeführer rügt eine Verletzung des Verhältnismässigkeitsprin- zips (act. 1 S. 11 ff.).</w:t>
      </w:r>
    </w:p>
    <w:p>
      <w:r>
        <w:t>Er macht geltend, es bestehe kein Zusammenhang zwischen der portugiesi- schen Strafuntersuchung und seinem Konto bei der Bank B. Soweit dieser Zusammenhang in der Beteiligung der Gesellschaft K. an der D. Sarl gese- hen werde, an welcher der Beschwerdeführer der einzige wirtschaftlich Be- rechtigt sei, habe er aufgezeigt, dass die Gesellschaft K. nie an der D. Sarl beteiligt gewesen sei (act. 1 S. 12). Die Beschwerdegegnerin habe seine Belege ignoriert, welche sie hätten überzeugen müssen, dass das Rechts- hilfeersuchen den öffentlichen Registern widerspreche und daher in ver- schiedener Hinsicht mangelhaft sei. Soweit die Beschwerdegegnerin auf die Überweisung vom Konto der D. Sarl in Luxemburg und von der FF. Ltd. auf das verfahrensgegenständliche Konto des Beschwerdeführers hinweise, sei nicht ersichtlich, inwiefern diese Überweisungen deliktische Vermögens- werte betreffen würden. Die Beschwerdegegnerin weise auf die BB. SA und die EE. SA hin, welche vorab Überweisungen auf das Konto der D. Sarl in Luxemburg vorgenommen hätten. Irgendeine Beteiligung dieser Gesell- schaften am untersuchten Sachverhalt werde allerdings nicht geltend ge- macht. Mit Bezug auf die FF. Ltd begnüge sich die Beschwerdegegnerin da- mit, die Plausibilität der Rückerstattung eines dokumentierten Kredits in Frage zu stellen (act. 1 S. 12). Das Rechtshilfeersuchen laufe auf eine un- begrenzte Beweismittelausforschung hinaus, weshalb die Beschwerdegeg- nerin die Rechtshilfe hätte verweigern müssen. Zumindest hätte sie die Rechtshilfe auf das Konto Nr. 21 und die konkret beantragten Unterlagen beschränken müssen.</w:t>
      </w:r>
    </w:p>
    <w:p>
      <w:r>
        <w:t>Die drei weiteren Konten würden in keinem Zusammenhang mit dem unter- suchten Vorwurf stehen. Die Beschwerdegegnerin begründe ihre Herausga- beverfügung damit, dass die drei Konten mit dem Konto, dessen Kontoun- terlagen von der ersuchenden Behörde verlangt werden, eine Einheit bilden würden. Inwiefern diese Erklärung das Erfordernis der potentiellen Erheb- lichkeit erfüllen würde, sei nicht ersichtlich. Die Beschwerdegegnerin mache nicht geltend, die Transaktionen auf den drei Konten seien für die ersu- chende Behörde von Interesse. Aus dem Rechtshilfeersuchen gehe auch nicht hervor, dass die ersuchende Behörde die Vermögenswerte des</w:t>
      </w:r>
    </w:p>
    <w:p>
      <w:r>
        <w:t>- 17 -</w:t>
      </w:r>
    </w:p>
    <w:p>
      <w:r>
        <w:t>Beschwerdeführers aufspüren wolle. Die Prüfung der Bankunterlagen der drei Konten ergebe, dass diese Bankverbindungen für die ersuchende Be- hörde nicht von Interesse seien (act. 1 S. 13). Die Beschwerdegegnerin nenne keine einzige potentiell erhebliche Transaktion in den betreffenden Unterlagen (act. 1 S. 13 f.). Die beiden Subkonten Nr. 23 und Nr. 24 seien nach dem Deliktszeitraum eröffnet worden. Das Subkonto Nr. 22 sei ein In- vestitionskonto und die Bank habe diesbezüglich einen Vermögensverwal- tungsvertrag gehabt. Es seien keine Transaktionen zugunsten oder zulasten von Dritten, insbesondere nicht von den im Rechtshilfeersuchen genannten Gesellschaften oder Individuen erfolgt. Soweit die Beschwerdegegnerin die Überweisung von Bankunterlagen betreffend Konten ohne Zusammenhang zur portugiesischen Strafuntersuchung vorgesehen habe, liege eine Verlet- zung des Verhältnismässigkeitsprinzips vor, weshalb die Übermittlung auf die Bankunterlagen zu begrenzen sei, deren Herausgabe beantragt worden sei bzw. eine Triage in diesem Sinne vorzunehmen sei (act. 1 S. 14).</w:t>
      </w:r>
    </w:p>
    <w:p>
      <w:r>
        <w:t>Im Eventualstandpunkt bringt er vor, dem Rechtshilfeersuchen sei mit der Übermittlung der in der Beschwerde im Einzelnen bezeichneten Kontounter- lagen (Kontoeröffnungsunterlagen, Unterlagen betreffend die Transaktion über USD 10 Mio. vom 24. Dezember 2013, Vermögensübersichten und Kontoauszüge) bereits vollumfänglich Genüge getan (act. 1 S. 15). Alle an- deren Unterlagen (namentlich die KYC-Unterlagen, die Wertpapiertransakti- onen, Last- und Gutschriftenanzeigen und die Investitionsunterlagen) seien von einer Übermittlung auszunehmen (act. 1 S. 16). Dasselbe gelte auch für die drei Subkonten und die Compliance Noten, die Last- und Gutschriftenan- zeigen sowie die Vermögensenzeigen seien nicht zu übermitteln (act. 1 S. 16 f.).</w:t>
      </w:r>
    </w:p>
    <w:p>
      <w:r>
        <w:t>In der Replik wendet der Beschwerdeführer ein, das Vorgehen der Be- schwerdegegnerin sei widersprüchlich. So habe sie nicht die Herausgabe aller von der Bank edierten Unterlagen betreffend Konten vorgesehen, wel- che auf den Beschwerdeführer lauten. Die Beschwerdegegnerin wende demnach nicht den gleichen Massstab hinsichtlich der Konten Nr. 22, Nr. 23 (Bank C. Kto. 3), eröffnet am 18. Mai 2021, und Nr. 24 (Bank C. Kto. 4), er- öffnet am 12. Januar 2022, welche ebenfalls nicht im Rechtshilfeersuchen erwähnt seien (act. 12 S. 2).</w:t>
      </w:r>
    </w:p>
    <w:p>
      <w:r>
        <w:rPr>
          <w:b/>
        </w:rPr>
        <w:t>E. 5.2.1</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w:t>
      </w:r>
    </w:p>
    <w:p>
      <w:r>
        <w:t>- 18 -</w:t>
      </w:r>
    </w:p>
    <w:p>
      <w:r>
        <w:t>verfolgten Straftat in keinem Zusammenhang stehen und offensichtlich un- geeignet sind, die Untersuchung voranzutreiben,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122 II 367 E. 2c; TPF 2009 161 E. 5.1 m.w.H.). Es ist nicht erforderlich, dass dem von der Rechtshilfemass- nahme Betroffenen im ausländischen Strafverfahren selbst ein strafbares Verhalten zur Last gelegt wird (Urteil des Bundesgerichts 1A.245/2006 vom 26. Januar 2007 E. 3; Entscheid des Bundesstrafgerichts RR.2007.29 vom 30. Mai 2007 E. 3). Hierbei ist auch zu beachten, dass für das ausländische Strafverfahren nicht nur belastende, sondern auch entlastende Beweismittel von Bedeutung sein können, um einen bestehenden Verdacht allenfalls zu widerlegen (TPF 2011 97 E. 5.1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5.2.2</w:t>
      </w:r>
    </w:p>
    <w:p>
      <w:r>
        <w:t>Die ersuchte Rechtshilfebehörde muss nur aufzeigen, dass zwischen den von der Rechtshilfe betroffenen Unterlagen und dem Gegenstand der Straf- untersuchung ein ausreichender Sachzusammenhang besteht und die-</w:t>
      </w:r>
    </w:p>
    <w:p>
      <w:r>
        <w:t>- 19 -</w:t>
      </w:r>
    </w:p>
    <w:p>
      <w:r>
        <w:t>jenigen Akten ausscheiden, bezüglich welcher die Rechtshilfe nicht zulässig ist (BGE 122 II 367 E. 2c). 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Für die vorzunehmende Ausscheidung der Unterlagen stützt sich die ausführende Behörde auf den Inhaber der Unterlagen ab, welcher nicht nur das Recht auf Teilnahme an der Triage, sondern auch die Obliegenheit hat, die Rechtshilfebehörde bei dieser Triage zu unterstützen (vgl. BGE 130 II 14 E. 4.3 S. 16 f.; 126 II 258 E. 9b/aa S. 262; 122 II 367 E. 2d S. 372, je mit Hinweisen). Der Inhaber hat die Obliegenheit, schon im Stadium der Ausführung des Er- suchens (bzw. der erstinstanzlichen Rechtshilfeverfügung) an der sachge- rechten Ausscheidung beschlagnahmter Dokumente nötigenfalls mitzuwir- ken, allfällige Einwände gegen die Weiterleitung einzelner Aktenstücke (bzw. Passagen daraus), welche für die Strafuntersuchung offensichtlich entbehr- lich sind, im Rahmen seiner Parteirechte gegenüber der ausführenden Be- hörde rechtzeitig und konkret darzulegen und diese Einwände auch ausrei- chend zu begründen (BGE 122 II 367 E. 2c S. 371 f.). Kommt ein Beschwer- deführer dieser Obliegenheit nicht nach, hat er im Beschwerdeverfahren sein Rügerecht verwirkt. Die Beschwerdeinstanz forscht nicht von sich aus nach Aktenstücken, die im ausländischen Verfahren (mit Sicherheit) nicht erheb- lich sein könnten (BGE 130 II 14 E. 4.3 S. 16; 126 II 258 E. 9b/aa S. 262; Urteile des Bundesgerichts 1A.223/2006 vom 2. April 2007 E. 4.1, sowie 1A.184/2004 vom 22. April 2005 E. 3.1).</w:t>
      </w:r>
    </w:p>
    <w:p>
      <w:r>
        <w:rPr>
          <w:b/>
        </w:rPr>
        <w:t>E. 5.3</w:t>
      </w:r>
    </w:p>
    <w:p>
      <w:r>
        <w:t>Gemäss der Sachverhaltsdarstellung im Rechtshilfeersuchen (s. supra E. 4.6) hat die in Angola investierende und der Korruption verdächtigte F. Ltd am 24. Dezember 2013 USD 10 Mio. auf das darin genannte Konto des unter Korruptions- und Geldwäschereiverdacht stehenden Beschwerdeführers überwiesen. Die ersuchende Behörde schilderte konkret, weshalb sie am de- klarierten Transaktionsgrund zweifelt und von einer mutmasslichen delikti- schen Herkunft dieser Gelder ausgeht. Das Konto Nr. 21 des Beschwerde- führers ist somit in mehrfacher Hinsicht in die in Portugal untersuchte Ange- legenheit verwickelt und es besteht offensichtlich ein Sachzusammenhang zwischen dieser Kontobeziehung und der portugiesischen Strafuntersu- chung. Was der Beschwerdeführer dagegen vorbringt, erschöpft sich in der nochmaligen Bestreitung des für das Rechtshilfegericht verbindlichen Sach- verhaltsvorwurfs und zielt damit ins Leere. Angesichts des im Rechtshilfeer- suchen geschilderten Ausmasses und der Natur der untersuchten Delikte ist</w:t>
      </w:r>
    </w:p>
    <w:p>
      <w:r>
        <w:t>- 20 -</w:t>
      </w:r>
    </w:p>
    <w:p>
      <w:r>
        <w:t>nach der Rechtsprechung die ersuchende Behörde grundsätzlich über alle Transaktionen zu informieren, welche über dieses Konto des Beschwerde- führers getätigt wurden. Es ist nicht zulässig, den ausländischen Strafverfol- gungsbehörden nur diejenigen Unterlagen zu überlassen, die den im Rechts- hilfeersuchen wiedergegebenen Sachverhaltsvorwurf mit Sicherheit bewei- sen, wie dies der Beschwerdeführer annimmt. Der Beschwerdeführer legt zudem nicht dar, inwiefern die von ihm bezeichneten Unterlagen zum Haupt- konto (namentlich die KYC-Unterlagen, die Wertpapiertransaktionen, Last- und Gutschriftenanzeigen und die Investitionsunterlagen) für das ausländi- sche Strafverfahren nicht potentiell erheblich sein sollen. Solches ist auch nicht ersichtlich. Vielmehr dienen offensichtlich auch diese der Abklärung des Geldflusses und der Ermittlung der an den fraglichen Vermögenswerten wirtschaftlich Berechtigten.</w:t>
      </w:r>
    </w:p>
    <w:p>
      <w:r>
        <w:t>Was die Unterlagen betreffend die drei Subkonten (Unterkonten oder Comp- tes rubriques) anbelangt, so ergibt sich deren Zusammenhang zum portu- giesischen Strafverfahren gerade daraus, dass es sich um Subkonten des in den Geldwäschereivorwurf verwickelten Hauptkontos handelt, weshalb grundsätzlich auch an den Subkonten ein Untersuchungsinteresse besteht. Wie diese Subkonten im Verhältnis zum Hauptkonto schliesslich konkret ein- gesetzt wurden, wird im Strafverfahren zu untersuchen sein. Mit seiner Kritik an der Beschwerdegegnerin verkennt der Beschwerdeführer, dass es seine Sache ist, klar und genau aufzuzeigen, inwiefern die Bankunterlagen betref- fend die Subkonten für das ausländische Verfahren von keinerlei Interesse sind. Dass diese Kontounterlagen nicht potentiell erheblich wären, hat er mit seinen Einwendungen nicht aufgezeigt. So vermag er aus der Eröffnung von zwei der drei Subkonten nach dem Deliktszeitraum nichts für seinen Stand- punkt zu gewinnen. Grundsätzlich sind auch Unterlagen über Kontobewe- gungen nach der letzten verdächtigen Transaktion, welche der untersuchen- den Behörde einstweilen bekannt ist, von Interesse für deren Strafuntersu- chung. So können diese Unterlagen namentlich wichtig sein, um die delikti- sche Herkunft bzw. Surrogatfunktion von Vermögenswerten zu beurteilen (s. zum Ganzen auch ZIMMERMANN, a.a.O., N. 723, S. 799 ff., m.w.H.). Das- selbe gilt insbesondere für sein Vorbringen, beim dritten Subkonto handle es sich um ein Investitionskonto. Soweit er die Aussonderung der von ihm be- zeichneten Unterlagen zu den Subkonten (namentlich die Compliance No- ten, die Last- und Gutschriftenanzeigen sowie die Vermögensenzeigen) be- antragt, ist ihm wiederum entgegenzuhalten, dass auch diese der Abklärung des Geldflusses und der Ermittlung der an den fraglichen Vermögenswerten wirtschaftlich Berechtigten dienen und damit geeignet sind, die ausländische Strafuntersuchung voranzutreiben. Die weiteren Konten des Beschwerde- führers, deren Unterlagen von der Bank ebenfalls ediert wurden (s. supra</w:t>
      </w:r>
    </w:p>
    <w:p>
      <w:r>
        <w:t>- 21 -</w:t>
      </w:r>
    </w:p>
    <w:p>
      <w:r>
        <w:t>lit. F), sind nicht Gegenstand der angefochtenen Verfügung. Es erübrigen sich deshalb Ausführungen dazu und der Beschwerdeführer kann aus dem Umstand, dass deren Herausgabe mit der vorliegenden Schlussverfügung nicht angeordnet wurde, nichts ableiten. Zu ergänzen bleibt, dass für das ausländische Strafverfahren nicht nur belastende, sondern auch entlastende Beweismittel von Bedeutung sein können, um einen bestehenden Verdacht allenfalls widerlegen zu können (s. supra E. 5.2.1).</w:t>
      </w:r>
    </w:p>
    <w:p>
      <w:r>
        <w:t>Soweit der Beschwerdeführer den portugiesischen Behörden ein unverhält- nismässiges Vorgehen vorwirft, ist sein Einwand nicht geeignet, die bean- tragte Rechtshilfemassnahme als unverhältnismässig erscheinen zu lassen (s. supra E. 5.2.1).</w:t>
      </w:r>
    </w:p>
    <w:p>
      <w:r>
        <w:rPr>
          <w:b/>
        </w:rPr>
        <w:t>E. 5.4</w:t>
      </w:r>
    </w:p>
    <w:p>
      <w:r>
        <w:t>Eine Verletzung des Verhältnismässigkeitsprinzips, namentlich des Über- massverbots, liegt nach dem Gesagten nicht vor. Soweit der Beschwerde- führer mit seiner Beschwerde eine zeitliche und sachliche Begrenzung der herauszugebenen Kontounterlagen beantragte, erweist sich sein Eventu- alantrag als unbegründet.</w:t>
      </w:r>
    </w:p>
    <w:p>
      <w:r>
        <w:rPr>
          <w:b/>
        </w:rPr>
        <w:t>E. 6</w:t>
      </w:r>
    </w:p>
    <w:p>
      <w:r>
        <w:t>Andere Rechtshilfehindernisse sind nicht ersichtlich und die in der angefoch- tenen Schlussverfügung angeordnete Herausgabe der Kontounterlagen ist somit im verfügten Umfang zulässig. Nach dem Gesagten ist die Be- schwerde abzuweisen.</w:t>
      </w:r>
    </w:p>
    <w:p>
      <w:r>
        <w:rPr>
          <w:b/>
        </w:rPr>
        <w:t>E. 7</w:t>
      </w:r>
    </w:p>
    <w:p>
      <w:r>
        <w:t>Bei diesem Ausgang des Verfahrens sind die Gerichtskosten dem Be- schwerdeführer aufzuerlegen (Art. 63 Abs. 1 VwVG). Für die Berechnung der Gerichtsgebühren gelangt gemäss Art. 63 Abs. 5 VwVG das Reglement des Bundesstrafgerichts vom 31. August 2010 über die Kosten, Gebühren und Entschädigungen in Bundesstrafverfahren (BStKR; SR 173.713.162) zur Anwendung. Die Gerichtsgebühr ist auf Fr. 5‘000.-- anzusetzen, unter An- rechnung des geleisteten Kostenvorschusses in gleicher Höhe.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