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RR.2023.54 vom 14. Juni 2023</w:t>
      </w:r>
    </w:p>
    <w:p>
      <w:r>
        <w:t>Bundesstrafgericht, 2023-06-14, DE</w:t>
      </w:r>
    </w:p>
    <w:p>
      <w:r>
        <w:rPr>
          <w:b/>
        </w:rPr>
        <w:t xml:space="preserve">Quelle: </w:t>
      </w:r>
      <w:r>
        <w:t>https://mcp.opencaselaw.ch/entscheid/bstger_RR.2023.54</w:t>
      </w:r>
    </w:p>
    <w:p>
      <w:r>
        <w:t>FR: TPF RR.2023.54 du 14 juin 2023</w:t>
      </w:r>
    </w:p>
    <w:p>
      <w:r>
        <w:t>IT: TPF RR.2023.54 del 14 giugno 2023</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 Ausserdem gelangen vorliegend, soweit direkt anwendbar, die Art. 43 ff. des Übereinkommens vom 31. Oktober 2003 der Vereinten Natio- nen gegen Korruption (UNCAC; SR 0.311.56) zur Anwendung.</w:t>
      </w:r>
    </w:p>
    <w:p>
      <w:r>
        <w:rPr>
          <w:b/>
        </w:rPr>
        <w:t>E. 1.2</w:t>
      </w:r>
    </w:p>
    <w:p>
      <w:r>
        <w:t>Soweit diese Staatsverträge und das BG-RVUS bestimmte Fragen nicht abschliessend regeln, gelangen das Bundesgesetz über internationale Rechtshilfe in Strafsachen vom 20. März 1981 (Rechtshilfegesetz, IRSG; SR 351.1) und die dazugehörige Verordnung vom 24. Februar 1982 (Rechts- hilfeverordnung, IRSV; SR 351.11) zur Anwendung (Art. 36a BG-RVUS und Art. 1 Abs. 1 lit. b IRSG). Das innerstaatliche Recht gelangt nach dem Güns- tigkeitsprinzip auch dann zur Anwendung, wenn dieses geringere Anforde- 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Bundesgeset- zes vom 20. Dezember 1968 über das Verwaltungsverfahren (Verwaltungs- verfahrensgesetz, VwVG; SR 172.021) anwendbar (Art. 7 Abs. 1 BG-RVUS,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berech- tigt, wer persönlich und direkt von einer Rechtshilfemassnahme betroffen ist und ein schutzwürdiges Interesse an deren Aufhebung oder Änderung hat</w:t>
      </w:r>
    </w:p>
    <w:p>
      <w:r>
        <w:t>- 6 -</w:t>
      </w:r>
    </w:p>
    <w:p>
      <w:r>
        <w:t>(Art. 17a BG-RVUS). Als persönlich und direkt betroffen gilt namentlich der Kontoinhaber bei der Erhebung von Informationen hinsichtlich des auf ihn lautenden Kontos (Art. 9a lit. a IRSV).</w:t>
      </w:r>
    </w:p>
    <w:p>
      <w:r>
        <w:rPr>
          <w:b/>
        </w:rPr>
        <w:t>E. 1.4</w:t>
      </w:r>
    </w:p>
    <w:p>
      <w:r>
        <w:t>Die Beschwerdeführerin ist Inhaberin der von der Schlussverfügung betroffe- nen Geschäftsbeziehung und damit beschwerdebefugt. Die von der Be- schwerdekammer im Verfahren RR.2023.25 mit Schreiben vom 17. Februar 2023 angeforderten Unterlagen befanden sich in den Verfahrensakten des Beschwerdegegners. Auf die form- und fristgerecht eingereichte Be- schwerde ist einzutreten.</w:t>
      </w:r>
    </w:p>
    <w:p>
      <w:r>
        <w:rPr>
          <w:b/>
        </w:rPr>
        <w:t>E. 2.1</w:t>
      </w:r>
    </w:p>
    <w:p>
      <w:r>
        <w:t>Gemäss Art. 3 Abs. 1 StBOG ist die Verfahrenssprache Deutsch, Franzö- sisch oder Italienisch. Nach konstanter Praxis der Beschwerdekammer bestimmt die Sprache des angefochtenen Entscheids die Sprache im Beschwerdeverfahren (TPF 2018 133 E. 1 m.w.H.). Davon abzuweichen besteht hier kein Grund. Der vorliegende Beschluss ergeht deshalb in deutscher Sprache, auch wenn die Beschwerde in italienischer Sprache ein- gereicht wurde.</w:t>
      </w:r>
    </w:p>
    <w:p>
      <w:r>
        <w:rPr>
          <w:b/>
        </w:rPr>
        <w:t>E. 2.2</w:t>
      </w:r>
    </w:p>
    <w:p>
      <w:r>
        <w:t>Zur Sprache im Vorverfahren sei Folgendes angemerkt: Das amerikanische Ersuchen vom 9. Dezember 2020 betrifft zahlreiche Schweizer Bankkonten, lautend auf rund 20 Gesellschaften oder natürliche Personen. Der Be- schwerdegegner führte das Verfahren in Anwendung von Art. 33a Abs. 1 VwVG von Anfang an in deutscher Sprache. Die Beschwerdeführerin begründete ihren Antrag um Änderung der Verfahrenssprache mit dem Argument, dass das amerikanische Ersuchen in Englisch und Italienisch eingereicht worden sei und ihre Organe der italienischen Sprache mächtig seien (Verfahrensakten, Schreiben von RA Molo vom 9. Februar und 29. April 2022). Auch wenn das Verfahren in Deutsch geführt wurde, stand es der Beschwerdeführerin zu, dem Beschwerdegegner Eingaben in Italie- nisch einzureichen (Urteil des Bundesgerichts 1A.149/2002 vom 18. Juli 2002 E. 1.3). Von diesem Recht machte die Beschwerdeführerin Gebrauch. Der Beschwerdegegner hatte sämtliche in Italienisch verfassten Schreiben der Beschwerdeführerin entgegengenommen und diese – wenn auch in Deutsch – beantwortet resp. sich mit diesen im hier angefochtenen Ent- scheid auseinandergesetzt. Zudem war die Beschwerdeführerin im Vorver- fahren anwaltlich vertreten und von ihrem Rechtsanwalt dürfen zumindest im Bereich der internationalen Rechtshilfe die passiven Kenntnisse des Deut- schen erwartet werden (vgl. Urteile des Bundesgerichts 2C_201/2013 vom 24. Januar 2014 E. 4.2; 1A.186/2006 vom 5. September 2007 E. 3.2.3).</w:t>
      </w:r>
    </w:p>
    <w:p>
      <w:r>
        <w:t>- 7 -</w:t>
      </w:r>
    </w:p>
    <w:p>
      <w:r>
        <w:t>Gemäss den Angaben auf der Webseite ist der Rechtsvertreter der Be- schwerdeführerin der deutschen Sprache mächtig (https://www.colle- gal.ch/collegal/team/giovanni-molo.html, besucht am 5. Juni 2023). Unter diesen Umständen ist nicht zu beanstanden, dass der Beschwerdegegner die zu Beginn verbindlich festgelegte Verfahrenssprache (WIEDER- KEHR/MEYER/BÖHME, Kommentar zum VwVG, 2022, Art. 33a N. 10) bis zum angefochtenen Entscheid beibehalten hat. Der Beschwerdeführerin ist dar- aus jedenfalls kein Nachteil erwachsen.</w:t>
      </w:r>
    </w:p>
    <w:p>
      <w:r>
        <w:rPr>
          <w:b/>
        </w:rPr>
        <w:t>E. 3.1</w:t>
      </w:r>
    </w:p>
    <w:p>
      <w:r>
        <w:t>Die Beschwerdeführerin macht in materieller Hinsicht geltend, das Ersuchen sei lückenhaft. Des Weiteren bestreitet die Beschwerdeführerin die Zustän- digkeit der amerikanischen Behörden und das Vorliegen der doppelten Straf- barkeit (act. 1, S. 4 ff.).</w:t>
      </w:r>
    </w:p>
    <w:p>
      <w:r>
        <w:rPr>
          <w:b/>
        </w:rPr>
        <w:t>E. 3.2.1</w:t>
      </w:r>
    </w:p>
    <w:p>
      <w:r>
        <w:t>Art. 29 Ziff. 1 RVUS umschreibt den notwendigen Inhalt des Ersuchens. Dieses muss Gegenstand und Art der Untersuchung sowie eine Beschrei- bung der wesentlichen behaupteten oder festzustellenden Handlungen ent- halten (lit. a) und den Hauptgrund für die Erforderlichkeit der gewünschten Beweise oder Auskünfte nennen (lit. b). Die Darstellung des Sachverhalts muss ausreichen, um den schweizerischen Behörden ein Urteil darüber zu erlauben, ob die den Betroffenen vorgeworfenen Handlungen nach den Rechten beider Staaten strafbar sind, ob die fraglichen Handlungen nicht zu denjenigen gehören, für die Rechtshilfe nicht gewährt wird (politische oder fiskalische Delikte) und ob, insbesondere bei Eingriffen in die Rechte Dritter, der Grundsatz der Verhältnismässigkeit nicht verletzt wird. Art. 1 Ziff. 2 RVUS, der den begründeten Verdacht einer strafbaren Handlung verlangt, bedeutet nur, dass die Verdachtsumstände in ausreichender Form dargelegt sein müssen, um das Rechtshilfeverfahren von einer blossen – unzulässigen – Beweisausforschung aufs Geratewohl hin abzugrenzen; dagegen werden keine Beweise verlangt. Tat- und Schuldfragen sind nicht vom Rechtshilfe- richter, sondern durch den ausländischen Sachrichter zu beurteilen. Die schweizerischen Rechtshilfebehörden sind an die Sachdarstellung des Er- suchens gebunden, soweit diese nicht offensichtliche Fehler, Lücken oder Widersprüche enthält (BGE 142 IV 250 E. 6.3; 136 IV 4 E. 4.1; 133 IV 76 E. 2.2; TPF 2011 194 E. 2.1; s. zum Ganzen auch Urteil des Bundesgerichts 1A.9/2006 vom 24. Februar 2006 E. 3.1; Entscheid des Bundesstrafgerichts RR.2016.74 vom 16. Februar 2017 E. 5.2 und E. 5.3; je m.w.H.).</w:t>
      </w:r>
    </w:p>
    <w:p>
      <w:r>
        <w:t>- 8 -</w:t>
      </w:r>
    </w:p>
    <w:p>
      <w:r>
        <w:rPr>
          <w:b/>
        </w:rPr>
        <w:t>E. 3.2.2</w:t>
      </w:r>
    </w:p>
    <w:p>
      <w:r>
        <w:t>Im Falle von Geldwäschereiverdacht braucht nach der (zum Übereinkom- men über Geldwäscherei sowie Ermittlung, Beschlagnahme und Einziehung von Erträgen aus Straftaten vom 8. November 1990 [GwUe; SR 0.311.53] ergangenen) Rechtsprechung des Bundesgerichts das Rechtshilfeersuchen nicht notwendigerweise zu erwähnen, worin die verbrecherische Vortat («Haupttat») der Geldwäscherei im Sinne von Art. 305bis Ziff. 1 StGB besteht (s. BGE 129 II 97 E. 3.2). Es genügt grundsätzlich, wenn geldwäschereiver- dächtige Finanztransaktionen dargelegt werden. Insbesondere brauchen Ort, Zeitpunkt und Umstände der verbrecherischen Vortat noch nicht bekannt zu sein (BGE 129 II 97 E. 3.2). Als geldwäschereiverdächtig können nament- lich Finanzoperationen angesehen werden, bei denen hohe Beträge ohne erkennbaren wirtschaftlichen Grund und über Konten zahlreicher Gesell- schaften in verschiedenen Staaten transferiert werden (BGE 129 II 97 E. 3.3). Auch unerklärliche bzw. ungewöhnliche Transaktionen mit hohen Bargeldbeträgen (FORSTER, Internationale Rechtshilfe bei Geldwäscherei- verdacht, Entwicklung und Typologie der bundesgerichtlichen Praxis zur Konkretisierung der verbrecherischen Vortat, ZStrR 124 [2006] 274 ff., S. 282, m.w.H.) oder das Stillschweigen des Beschuldigten über die Herkunft eines hohen Geldbetrages (Urteil des Bundesgerichts 1A.141/2004 vom 1. Oktober 2004 E. 2.2) können in diesem Zusammenhang verdächtig er- scheinen. Falls im Ersuchen keine näheren Angaben zur Vortat gemacht werden, müssen jedoch erhebliche Indizien dafür bestehen, dass es sich da- bei um ein Verbrechen handelt. Dabei ist auch der Dimension der fraglichen Finanztransaktionen Rechnung zu tragen (Urteil des Bundesgerichts 1A.188/2005 vom 24. Oktober 2005 E. 2.4; Entscheid des Bundesstrafge- richts RR.2008.11 vom 3. Juli 2008 E. 4.5 und 4.6; vgl. ferner Entscheid des Bundesstrafgerichts RR.2015.9 vom 21. Mai 2015 E. 3.3 sowie Nichteintre- tensentscheid des Bundesgerichts 1C_308/2015 vom 22. Juni 2015 E. 2.1).</w:t>
      </w:r>
    </w:p>
    <w:p>
      <w:r>
        <w:rPr>
          <w:b/>
        </w:rPr>
        <w:t>E. 3.3</w:t>
      </w:r>
    </w:p>
    <w:p>
      <w:r>
        <w:t>Gemäss ergänzendem Rechtshilfeersuchen vom 9. Dezember 2020 (Ver- fahrensakten, act. 1, Rechtshilfeersuchen vom 9. Dezember 2020) besteht der Verdacht, dass mehrere Beschuldigte zusammen mit weiteren Kompli- zen Erlöse aus illegalen Devisenhandlungen und unter Beteiligung der B. S.A. gewaschen hätten, wobei die Handlungen bereits 2013 begonnen hätten und bis heute andauern würden. Eines der Systeme sei das sog. H.-G.-Darlehensschema, welches den Beschuldigten ermöglicht habe, sich Zugang zum festen Wechselkurs Venezuelas zu verschaffen, der im Ver- gleich zum offenen Devisenmarkt deutlich höher sei. Die Differenz zwischen den beiden Wechselkursen habe zu Erlösen in Höhe von Hunderten von Millionen US-Dollar oder Euro geführt. Ein beträchtlicher Teil dieser Gewinne sei als Bestechungsgeld an die am Genehmigungsverfahren für den Darle- hensvertrag beteiligten Personen, darunter an die Beschuldigten und an einen venezolanischen Beamten, zurückbezahlt worden. Die Bestechung</w:t>
      </w:r>
    </w:p>
    <w:p>
      <w:r>
        <w:t>- 9 -</w:t>
      </w:r>
    </w:p>
    <w:p>
      <w:r>
        <w:t>eines venezolanischen Beamten verstosse nicht nur gegen das venezolani- sche Recht, sondern auch gegen den FCPA, da mindestens ein Mitglied der Tätergruppierung auf dem Hoheitsgebiet der Vereinigten Staaten Korrupti- onshandlungen vorgenommen habe, darunter Teilnahme an Treffen sowie Geldüberweisungen auf Konten des südlichen Bezirks von Florida. Beispielsweise habe D., der normalerweise in Venezuela wohnhaft sei, Zahlungen zur Unterstützung der kriminellen Tätergruppierung von den Vereinigten Staaten aus getätigt. Die Ermittlungen hätten ergeben, dass D. sich zwischen Dezember 2014 und Januar 2015 in Florida aufgehalten und in dieser Zeit mit E. und einer vertraulichen Quelle im Blackberry Messenger über das H.-G.-Darlehensschema unterhalten habe.</w:t>
      </w:r>
    </w:p>
    <w:p>
      <w:r>
        <w:t>Am oder um den 17. Dezember 2014 habe die G. C.A., eine venezolanische Briefkastenfirma, einen Vertrag mit der B. S.A. geschlossen und sich darin verpflichtet, der B. S.A. 7,2 Mia. venezolanische Bolivar zu leihen. Am oder um den 23. Dezember 2014 habe die G. C.A. mit der H. Limited, welche in Hong Kong ihren Sitz habe und wirtschaftlich I. gehöre, eine Zession verein- bart. Darin habe die G. C.A. ihre Gläubigerrechte gegenüber der B. S.A. an die H. Limited abgetreten. Ein venezolanischer Beamter, der Vizepräsident der B. S.A., habe den Vertrag unterzeichnet. Am oder um den 23. Dezember 2014 habe die H. Limited die B. S.A. mit einem Schreiben über die Abtretung seitens G. C.A. benachrichtigt und ihr vorgeschlagen, das Darlehen in Höhe von 7,2 Mia. venezolanische Bolivar (entsprechend USD 600 Mio.) in Euro zurückzubezahlen. Die Ermittlungen hätten ergeben, dass die Beschuldigten eine hälftige Teilung des Nettoerlöses aus dem H.-G. Darlehensgeschäft zwischen den «Bolichicos» (welchen u.a. D. und J. angehörten) einerseits und I. andererseits vereinbart hätten. Anschliessend sollen sie diese Gelder an andere Beschuldigte und Komplizen weiterverteilt oder die Gelder zu ihrem eigenen Vorteil verwendet haben. Das Schreiben vom 23. Dezember 2014 habe zudem eine Anweisung an die B. S.A. enthalten, die der H. Limi- ted zustehenden Gelder an die K. zu überweisen. K. sei eine maltesische Finanzgesellschaft, die u.a. die Konten der H. Limited führe. Dabei habe die K. mindestens drei auf sie lautende Bankkonten in der Schweiz genutzt, um Überweisungen für und zwischen ihren Kunden zu tätigen. Die B. S.A. habe aus dem H.-G. Darlehen zwischen dem 29. Dezember 2014 und 2. Februar 2015 an die K. mindestens EUR 385'216'708.87 überwiesen, die der H. Limited intern gutgeschrieben worden seien. Daraufhin habe die K. diese Gelder im Namen der H. Limited auf diverse Schweizer Bankkonten, lautend auf zahlreiche Gesellschaften, weitertransferiert. Eines dieser Konten sei die auf die Beschwerdeführerin lautende Geschäftsbeziehung mit der IBAN-Nr. 1 bei der Bank F. SA, auf welche am 25. August 2015 EUR 900'000.-- überwiesen worden seien.</w:t>
      </w:r>
    </w:p>
    <w:p>
      <w:r>
        <w:t>- 10 -</w:t>
      </w:r>
    </w:p>
    <w:p>
      <w:r>
        <w:rPr>
          <w:b/>
        </w:rPr>
        <w:t>E. 3.4.1</w:t>
      </w:r>
    </w:p>
    <w:p>
      <w:r>
        <w:t>Der im Ersuchen dargestellte Sachverhalt legt im erforderlichen Umfang den Gegenstand, die Art der Untersuchung sowie insbesondere den Verdacht der Geldwäschereihandlungen in ausreichender Form dar. Die Sachver- haltsdarstellung enthält weder offensichtliche Fehler, Lücken noch Wider- sprüche, weshalb der im Ersuchen dargestellte Sachverhalt für den Rechts- hilferichter bindend und den nachfolgenden Erwägungen zugrunde zu legen ist. Daran vermag der Umstand nichts zu ändern, dass die Bestechungs- handlung als Vortat der Geldwäscherei im Ersuchen nicht im Detail dargelegt wurde. Wie oben ausgeführt, brauchen Ort, Zeitpunkt und Umstände der ver- brecherischen Vortat nicht zwingend bekannt zu sein (supra E. 3.2.2). Dies gilt nicht nur im Geltungsbereich des GwUe, sondern auch in den staatsver- traglich geregelten (vgl. oben E. 1) Rechtshilfebeziehungen mit den USA. Die geldwäschereiverdächtigen Finanztransaktionen wurden im Ersuchen ausreichend dargelegt. Namentlich soll am 17. Dezember 2014 ein Darle- hensvertrag zwischen der B. S.A. und G. C.A. über die Gewährung eines Darlehens von 7,2 Mia. venezolanische Bolivar (entsprechend etwa USD 600 Mio.) vereinbart worden sein. Nur sechs Tage später soll die G. C.A. die ihr zustehende Forderung an die H. Limited abgetreten haben und bereits ab dem 29. Dezember 2014 (bis zum 2. Februar 2015) soll die B. S.A. mehr als EUR 385 Mio. an die K. zurückbezahlt haben, die anschlies- send der H. Limited gutgeschrieben worden seien. Von dort aus sollen diese mutmasslich illegalen Gelder laut Ersuchen transnational auf weitere Kon- ten, lautend auf zahlreiche (Offshore-)Gesellschaften verschoben worden sein. Eines dieser Konten laute auf die Beschwerdeführerin. Die Angaben im ergänzenden Ersuchen reichen zur Beurteilung, ob eine rechtshilfefähige Straftat i.S. Art. 4 Ziff. 2 RVUS vorliegt, aus. Damit genügt das Ersuchen den formellen Anforderungen.</w:t>
      </w:r>
    </w:p>
    <w:p>
      <w:r>
        <w:rPr>
          <w:b/>
        </w:rPr>
        <w:t>E. 3.4.2</w:t>
      </w:r>
    </w:p>
    <w:p>
      <w:r>
        <w:t>Ebenso lässt sich gestützt auf die Angaben im Ersuchen vom 9. Dezember 2020 das Rechtshilfeerfordernis der beidseitigen Strafbarkeit beurteilen, wel- che vorliegend zu bejahen ist. Laut Ersuchen sollen mutmasslich illegale Gelder mehrfach transnational auf diverse Konten, lautend auf zahlreiche (Offshore-)Gesellschaften verschoben worden sein. Damit sind zur Papier- spur-Verlängerung weitere Verschleierungsmerkmale hinzugetreten, mithin liegen prima facie geldwäschereitypische Handlungen vor. Gemäss dem Er- suchen sollen Bestechungszahlungen an am Genehmigungsverfahren für den Darlehensvertrag beteiligten Personen, darunter an die Beschuldigten und an einen venezolanischen Beamten, ausgerichtet worden sein. Dass Bestechungshandlungen geeignete Vortaten von Geldwäsche sind, wird von der Beschwerdeführerin zu Recht nicht in Abrede gestellt.</w:t>
      </w:r>
    </w:p>
    <w:p>
      <w:r>
        <w:t>- 11 -</w:t>
      </w:r>
    </w:p>
    <w:p>
      <w:r>
        <w:rPr>
          <w:b/>
        </w:rPr>
        <w:t>E. 3.4.3</w:t>
      </w:r>
    </w:p>
    <w:p>
      <w:r>
        <w:t>Nach dem Gesagten erweist sich in die Beschwerde in diesem Punkt als unbegründet und ist abzuweisen.</w:t>
      </w:r>
    </w:p>
    <w:p>
      <w:r>
        <w:rPr>
          <w:b/>
        </w:rPr>
        <w:t>E. 3.5.1</w:t>
      </w:r>
    </w:p>
    <w:p>
      <w:r>
        <w:t>Die Gewährung von Rechtshilfe in Strafsachen setzt voraus, dass der ersu- chende Staat für die Durchführung eines Strafverfahrens zuständig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 jedoch umstrit- ten. Immerhin gibt es eine Reihe von Anknüpfungspunkten (sog. Prinzipien des internationalen Strafrechts), die international üblich und völkerrechtlich in der Regel unbedenklich sind. Hierzu gehört neben dem Territorialitäts- prinzip (Begehungsort auf dem eigenen Staatsgebiet) das Flaggenprinzip (Begehung der Tat an Bord eines im Staat registrierten Schiffes oder Luft- fahrzeugs), das aktive Persönlichkeitsprinzip (Staatsangehörigkeit des Täters), das Domizilprinzip (inländischer Wohnsitz des Täters), das Schutz- prinzip (Angriff gegen Rechtsgüter/Interessen des Staates) und das Prinzip der stellvertretenden Strafrechtspflege; im Grundsatz anerkannt – wenn auch im Einzelnen umstritten – sind auch das passive Personalitätsprinzip (Tat gegen Individualrechtsgüter eines eigenen Staatsangehörigen) und das Weltrechtsprinzip bei Straftaten gegen gewisse übernationale Rechtsgüter (BGE 126 II 212 E. 6b S. 213 f., mit Hinweisen). Das Bundesgericht hat dazu festgehalten, dass der schweizerische Rechtshilferichter in der Regel nicht abzuklären hat, ob die Zuständigkeit des ersuchenden Staates gegeben sei (BGE 113 Ib 157 E. 4 S. 164). In BGE 116 Ib 89 (E. 2c/aa) wurde sodann präzisiert, die Auslegung des Rechts des ersuchenden Staates sei in erster Linie Sache seiner Behörden. Daraus folgerte das Bundesgericht in jenem Fall, dass die Rechtshilfe daher nur in Fällen verweigert werden dürfe, in denen der ersuchende Staat offensichtlich unzuständig sei, d.h. die Justiz- behörden des ersuchenden Staates ihre Zuständigkeit in willkürlicher Weise bejaht haben (vgl. zum Ganzen Entscheid des Bundesstrafgerichts RR.2021.169 vom 11. Mai 2022 E. 6.2).</w:t>
      </w:r>
    </w:p>
    <w:p>
      <w:r>
        <w:rPr>
          <w:b/>
        </w:rPr>
        <w:t>E. 3.5.2</w:t>
      </w:r>
    </w:p>
    <w:p>
      <w:r>
        <w:t>Wie der Beschwerdegegner im angefochtenen Entscheid richtigerweise da- rauf hinweist, lässt sich dem Rechtshilfeersuchen entnehmen, dass in den USA eine Grand Jury, d.h. aus Geschworenen zusammengesetzter Spruch- körper, im Rahmen des Anklagezulassungsverfahrens am 16. August 2018 die Anklage gegen einige im Ersuchen erwähnten Beschuldigte bestätigt hat (Verfahrensakten, act. 1, Rechtshilfeersuchen vom 9. Dezember 2020, S. 9 f.). Damit wurde sowohl die örtliche Zuständigkeit der US-Behörden bejaht als auch die von der Staatsanwaltschaft vorgebrachten Belastungs-</w:t>
      </w:r>
    </w:p>
    <w:p>
      <w:r>
        <w:t>- 12 -</w:t>
      </w:r>
    </w:p>
    <w:p>
      <w:r>
        <w:t>momente für eine Anklageerhebung als genügend erachtet. Überdies sollen laut Ersuchen Treffen und Überweisungen in den USA stattgefunden haben, die im Zusammenhang mit den Bestechungsvorwürfen stünden (supra E. 3.3). Unter diesen Umständen ist eine offensichtliche Unzuständigkeit der ersuchenden Behörde nicht zu erkennen.</w:t>
      </w:r>
    </w:p>
    <w:p>
      <w:r>
        <w:rPr>
          <w:b/>
        </w:rPr>
        <w:t>E. 4.1</w:t>
      </w:r>
    </w:p>
    <w:p>
      <w:r>
        <w:t>In einem weiteren Punkt macht die Beschwerdeführerin eine Verletzung des Verhältnismässigkeitsprinzips geltend und bestreitet insbesondere das Vor- liegen des sachlichen Zusammenhangs zwischen den von der Herausgabe betroffenen Unterlagen und der amerikanischen Strafuntersuchung (act. 1, S. 6 ff.).</w:t>
      </w:r>
    </w:p>
    <w:p>
      <w:r>
        <w:rPr>
          <w:b/>
        </w:rPr>
        <w:t>E. 4.2</w:t>
      </w:r>
    </w:p>
    <w:p>
      <w:r>
        <w:t>Rechtshilfemassnahmen haben generell dem Prinzip der Verhältnismässig- keit zu genügen (statt vieler vgl. Entscheid des Bundesstrafgerichts RR.2016.252 vom 27. Januar 2017 E. 6.2). Die internationale Zusammenar- 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142 II 161 E. 2.1.2; 139 II 404 E. 7.2.2; 136 IV 82 E. 4.1). Ob die verlangten Auskünfte für das Strafverfahren im ersuchenden Staat nötig oder nützlich sind, ist eine Frage, deren Beantwortung grundsätz- lich dem Ermessen der Behörden jenes Staates anheimgestellt ist. Der ersuchte Staat ist verpflichtet, dem ersuchenden Staat alle diejenigen Akten- stücke zu übermitteln, die sich auf den im Rechtshilfeersuchen dargelegten Sachverhalt beziehen können; nicht zu übermitteln sind nur diejenigen Akten, die für das ausländische Strafverfahren mit Sicherheit nicht erheblich sind (sog. potentielle Erheblichkeit; BGE 128 II 407 E. 6.3.1 S. 423; 122 II 367 E. 2c; TPF 2009 161 E. 5.1 m.w.H.). Hierbei ist auch zu beachten, dass für das ausländische Strafverfahren nicht nur belastende, sondern auch ent- lastende Beweismittel von Bedeutung sein können, um einen bestehenden Verdacht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Rechtshilfe weit ausgelegt werden kann, solange alle Voraus- setzungen für die Gewährung der Rechtshilfe erfüllt sind. Auf diese Weise kann eine andernfalls notwendige Ergänzung des Rechtshilfeersuchens ver- mieden werden (BGE 136 IV 82 E. 4.1; vgl. zum Ganzen auch TPF 2009 161</w:t>
      </w:r>
    </w:p>
    <w:p>
      <w:r>
        <w:t>- 13 -</w:t>
      </w:r>
    </w:p>
    <w:p>
      <w:r>
        <w:t>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Es obliegt der beschwerdeführenden Partei, jedes einzelne Aktenstück, das nach ihrer Auffassung nicht an die ersuchende Behörde übermittelt werden darf, zu bezeichnen. Zugleich hat sie für jedes der so bezeichnete Akten- stücke darzulegen, weshalb es im ausländischen Strafverfahren nicht erheb- lich sein kann (BGE 126 II 258 E. 9c; 122 II 367 E. 2d).</w:t>
      </w:r>
    </w:p>
    <w:p>
      <w:r>
        <w:rPr>
          <w:b/>
        </w:rPr>
        <w:t>E. 4.3</w:t>
      </w:r>
    </w:p>
    <w:p>
      <w:r>
        <w:t>Entgegen der Ansicht der Beschwerdeführerin ist ein ausreichender Sach- zusammenhang zwischen dem zu untersuchenden Sachverhalt betreffend das H.-G. Konstrukt und den fraglichen Dokumenten gegeben. Gemäss der verbindlichen Sachdarstellung der ersuchenden Behörde soll die K. Erträge aus dem mutmasslichen H.-G. Betrugsschema im Namen der H. Limited u.a. auf diverse Schweizer Bankkonten weitertransferiert haben. Dabei sollen auf das hier gegenständliche Konto der Beschwerdeführerin am 25. August 2015 EUR 900'000.-- überwiesen worden sein (supra E. 3.3). Aus den edier- ten Bankunterlagen lässt sich die im Ersuchen erwähnte Überweisung ent- nehmen (Verfahrensakten, Bankunterlagen). Bereits aus diesem Grund weist das Konto der Beschwerdeführerin einen Zusammenhang zum auslän- dischen Strafverfahren auf. Ob weitere in der Schlussverfügung erwähnte Mittelabflüsse einen sachlichen Zusammenhang zu begründen vermögen, kann daher dahingestellt bleiben.</w:t>
      </w:r>
    </w:p>
    <w:p>
      <w:r>
        <w:t>Da das hier zu beurteilende Ersuchen darauf abzielt, die Herkunft von Gel- dern aus Straftaten zu klären, sind die Behörden des ersuchenden Staates grundsätzlich über alle Transaktionen zu informieren, die potentiell nötig oder nützlich sein könnten. Namentlich können sie den untersuchenden Behörden dazu dienen, nicht nur das Ausmass der möglichen Bestechungs- zahlungen sowie die Geldflüsse der mutmasslich deliktischen Vermögens- werte zu rekonstruieren, sondern auch allfällige Tatbeteiligungen diverser Personen und Gesellschaften zu klären und die Endbegünstigten zu identifi- zieren. Die von der Herausgabe betroffenen Bankunterlagen können möglicherweise auch darüber Aufschluss geben, ob den der ersuchenden Behörde bereits bekannten Handlungen nicht andere Handlungen derselben Art vorausgegangen oder gefolgt sind (vgl. Entscheid des Bundesstrafge- richts RR.2022.142-143 vom 17. November 2022 E. 4.1.3 m.w.H.). Zwar ist es nicht ausgeschlossen, dass das Konto der Beschwerdeführerin nicht zur</w:t>
      </w:r>
    </w:p>
    <w:p>
      <w:r>
        <w:t>- 14 -</w:t>
      </w:r>
    </w:p>
    <w:p>
      <w:r>
        <w:t>Entgegennahme von Erlösen aus Straftaten oder zur Geldwäscherei ver- wendet wurde. Dennoch hat die ersuchende Behörde ein Interesse daran, dies anhand einer umfassenden Dokumentation selbst zu überprüfen (Ent- scheid des Bundesstrafgerichts RR.2022.142-143 vom 17. November 2022 E. 4.1.3 i.f.). Eine Verletzung des Verhältnismässigkeitsprinzips und nament- lich des Übermassverbots liegt nach dem Gesagten nicht vor.</w:t>
      </w:r>
    </w:p>
    <w:p>
      <w:r>
        <w:rPr>
          <w:b/>
        </w:rPr>
        <w:t>E. 4.4</w:t>
      </w:r>
    </w:p>
    <w:p>
      <w:r>
        <w:t>Der Beschwerdegegner legte im angefochtenen Entscheid dar, weshalb er die amerikanischen Behörden als zuständig resp. offensichtlich nicht unzu- ständig und die doppelte Strafbarkeit als gegeben erachtet. Dasselbe gilt in Bezug auf die Verhältnismässigkeit. Eine ungenügende Begründung und damit eine Gehörsverletzung ist entgegen der Ansicht der Beschwerdefüh- rerin nicht zu erkennen. Die diesbezügliche Rüge ist unbegründet.</w:t>
      </w:r>
    </w:p>
    <w:p>
      <w:r>
        <w:rPr>
          <w:b/>
        </w:rPr>
        <w:t>E. 4.5</w:t>
      </w:r>
    </w:p>
    <w:p>
      <w:r>
        <w:t>Andere Hindernisse, welche der zu gewährenden Rechtshilfe entgegenstün- den, werden weder geltend gemacht noch sind solche ersichtlich.</w:t>
      </w:r>
    </w:p>
    <w:p>
      <w:r>
        <w:rPr>
          <w:b/>
        </w:rPr>
        <w:t>E. 5</w:t>
      </w:r>
    </w:p>
    <w:p>
      <w:r>
        <w:t>Nach dem Gesagten ist die Beschwerde vollumfänglich abzuweisen.</w:t>
      </w:r>
    </w:p>
    <w:p>
      <w:r>
        <w:rPr>
          <w:b/>
        </w:rPr>
        <w:t>E. 6</w:t>
      </w:r>
    </w:p>
    <w:p>
      <w:r>
        <w:t>Bei diesem Ausgang des Verfahrens sind die Gerichtskosten der Beschwer- deführerin aufzuerlegen (Art. 63 Abs. 1 VwVG). Die Gerichtsgebühr ist auf Fr. 4'500.-- festzusetzen (vgl. Art. 63 Abs. 5 VwVG i.V.m. Art. 73 StBOG sowie Art. 5 und 8 Abs. 3 lit. a des Reglements des Bundesstrafgerichts vom 31. August 2010 über die Kosten, Gebühren und Entschädigungen in Bundesstrafverfahren [BStKR; SR 173.713.162]), unter Anrechnung des entsprechenden Betrages am geleisteten Kostenvorschuss im zurückgewie- senen Beschwerdeverfahren RR.2023.25. Lediglich vollständigkeitshalber sei angemerkt, dass die im Entscheid RR.2023.25 dem Rechtsvertreter der Beschwerdeführerin auferlegte Gerichtsgebühr infolge des Nichteintretens des Bundesgerichts auf die Beschwerde in diesem Punkt in Rechtskraft erwuchs.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