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RR.2023.34 vom 12. Dezember 2023</w:t>
      </w:r>
    </w:p>
    <w:p>
      <w:r>
        <w:t>Bundesstrafgericht, 2023-12-12, FR</w:t>
      </w:r>
    </w:p>
    <w:p>
      <w:r>
        <w:rPr>
          <w:b/>
        </w:rPr>
        <w:t xml:space="preserve">Quelle: </w:t>
      </w:r>
      <w:r>
        <w:t>https://mcp.opencaselaw.ch/entscheid/bstger_RR.2023.34</w:t>
      </w:r>
    </w:p>
    <w:p>
      <w:r>
        <w:t>FR: TPF RR.2023.34 du 12 décembre 2023</w:t>
      </w:r>
    </w:p>
    <w:p>
      <w:r>
        <w:t>IT: TPF RR.2023.34 del 12 dicembre 2023</w:t>
      </w:r>
    </w:p>
    <w:p>
      <w:pPr>
        <w:pStyle w:val="Heading2"/>
      </w:pPr>
      <w:r>
        <w:t>Regeste</w:t>
      </w:r>
    </w:p>
    <w:p>
      <w:r>
        <w:t>Entraide judiciaire internationale en matière pénale au Monténégro; remise de moyens de preuve (art. 74 EIMP); durée de la saisie (art. 33a OEIMP)</w:t>
      </w:r>
    </w:p>
    <w:p>
      <w:pPr>
        <w:pStyle w:val="Heading2"/>
      </w:pPr>
      <w:r>
        <w:t>Erwägungen</w:t>
      </w:r>
    </w:p>
    <w:p>
      <w:r>
        <w:rPr>
          <w:b/>
        </w:rPr>
        <w:t>E. 1.1</w:t>
      </w:r>
    </w:p>
    <w:p>
      <w:r>
        <w:t>L'entraide judiciaire entre le Monténégro et la Confédération suisse est prioritairement régie par la Convention européenne d'entraide judiciaire en matière pénale (CEEJ; RS 0.351.1), entrée en vigueur pour la Suisse le 20 mars 1967 et pour le Monténégro le 6 juin 2006 ainsi que par le Deuxième protocole additionnel à ladite convention, entré en vigueur pour la Suisse le 1er février 2005 et pour l'Etat requérant le 1er février 2009 (RS 0.351.12). Peuvent en outre s’appliquer la Convention relative au blanchiment, au dépistage, à la saisie et à la confiscation des produits du crime (CBl; RS 0.311.53), entrée en vigueur le 1er septembre 1993 pour la Suisse et le 6 juin 2006 pour le Monténégro, ainsi, en particulier, s’agissant de l’infraction de blanchiment d’argent (indépendamment de la nature du crime préalable), que les art. 43 ss, en particulier l’art. 46, par renvoi des art. 14 et 23 de la Convention des Nations Unies contre la corruption du 31 octobre 2003, en</w:t>
      </w:r>
    </w:p>
    <w:p>
      <w:r>
        <w:t>- 4 -</w:t>
      </w:r>
    </w:p>
    <w:p>
      <w:r>
        <w:t>vigueur pour la Suisse depuis le 24 octobre 2009 et pour le Monténégro dès le 3 juin 2006 (UNCAC; RS 0.311.56).</w:t>
      </w:r>
    </w:p>
    <w:p>
      <w:r>
        <w:rPr>
          <w:b/>
        </w:rPr>
        <w:t>E. 1.2</w:t>
      </w:r>
    </w:p>
    <w:p>
      <w:r>
        <w:t>Les dispositions des traités précités l'emportent sur le droit interne qui régit la matière, soit la loi fédérale sur l'entraide internationale en matière pénale (EIMP; RS 351.1) et son ordonnance d'exécution (OEIMP; RS 351.11). Le droit interne reste toutefois applicable aux questions non réglées, explicitement ou implicitement, par les traités et lorsqu'il est plus favorable à l'entraide (ATF 147 II 432 consid. 3; 145 IV 294 consid. 2.1; 142 IV 250 consid. 3; 140 IV 123 consid. 2; 137 IV 33 consid. 2.2.2; 129 II 462 consid. 1.1; 124 II 180 consid. 1.3). Le principe du droit le plus favorable à l'entraide s'applique aussi en ce qui concerne le rapport entre elles des normes internationales pertinentes (art. 39 CBI). L'application de la norme la plus favorable doit avoir lieu dans le respect des droits fondamentaux (ATF 145 IV 294 consid. 2.1; 135 IV 212 consid. 2.3; 123 II 595 consid. 7c).</w:t>
      </w:r>
    </w:p>
    <w:p>
      <w:r>
        <w:rPr>
          <w:b/>
        </w:rPr>
        <w:t>E. 1.3</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 Les dispositions de la loi fédérale sur la procédure administrative (PA; RS 172.021) sont, en outre, applicables à la présente procédure de recours (art. 12 al. 1 EIMP, art. 39 al. 2 let. b en lien avec l’art. 37 al. 2 let. a ch. 1 LOAP).</w:t>
      </w:r>
    </w:p>
    <w:p>
      <w:r>
        <w:rPr>
          <w:b/>
        </w:rPr>
        <w:t>E. 1.4</w:t>
      </w:r>
    </w:p>
    <w:p>
      <w:r>
        <w:t>Titulaire de la relation bancaire dont le MP-GE ordonne la transmission de la documentation à l’Etat requérant et prononce la saisie des avoirs, le recourant dispose de la qualité pour recourir contre le prononcé entrepris (art. 80h let. b EIMP et 9a let. a et b OEIMP; ATF 137 IV 134 consid. 5; 118 Ib 547 consid. 1d).</w:t>
      </w:r>
    </w:p>
    <w:p>
      <w:r>
        <w:rPr>
          <w:b/>
        </w:rPr>
        <w:t>E. 1.5</w:t>
      </w:r>
    </w:p>
    <w:p>
      <w:r>
        <w:t>Interjeté le 29 mars 2023, contre une décision notifiée le 27 février 2023, le recours a été déposé en temps utile (art. 80k EIMP).</w:t>
      </w:r>
    </w:p>
    <w:p>
      <w:r>
        <w:rPr>
          <w:b/>
        </w:rPr>
        <w:t>E. 1.6</w:t>
      </w:r>
    </w:p>
    <w:p>
      <w:r>
        <w:t>Le recours est recevable et il y a lieu d’entrer en matière.</w:t>
      </w:r>
    </w:p>
    <w:p>
      <w:r>
        <w:t>- 5 -</w:t>
      </w:r>
    </w:p>
    <w:p>
      <w:r>
        <w:rPr>
          <w:b/>
        </w:rPr>
        <w:t>E. 2</w:t>
      </w:r>
    </w:p>
    <w:p>
      <w:r>
        <w:t>Dans un grief qu’il convient de traiter en premier lieu, vu sa nature formelle, le recourant se plaint d’une violation du droit d’être entendu. Alors que la demande d’entraide retient que les faits reprochés le sont du chef d’infraction grave à la loi sur les stupéfiants, la décision d’entrée en matière retient qu’ils sont susceptibles de réaliser, en droit suisse, l’infraction de blanchiment d’argent. Bien que la question ait été soulevée devant l’autorité précédente, laquelle a répondu que les faits étaient également qualifiables, en droit suisse, d’infraction à la loi fédérale sur les stupéfiants et les substances psychotropes du 3 octobre 1951 (LStup; RS 812.121), la décision de clôture est muette sur la question, de sorte qu’il serait impossible de comprendre sur quelles infractions de droit suisse le MP-GE se fonde, sous l’angle de la double incrimination, pour accorder l’entraide (act. 1, p. 4 s.).</w:t>
      </w:r>
    </w:p>
    <w:p>
      <w:r>
        <w:rPr>
          <w:b/>
        </w:rPr>
        <w:t>E. 2.1.1</w:t>
      </w:r>
    </w:p>
    <w:p>
      <w:r>
        <w:t>Compris comme l’un des aspects de la notion générale de procès équitable au sens de l’art. 29 Cst.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2.1.2</w:t>
      </w:r>
    </w:p>
    <w:p>
      <w:r>
        <w:t>Le droit d'être entendu garanti à l'art. 29 al. 2 Cst. implique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(ATF 138 IV 81 consid. 2.2; 137 II 266 consid. 3.2 p. 270; 136 I 229 consid. 5.2 p. 236). Elle peut se limiter à l'examen des questions décisives pour l'issue du litige; il suffit que le justiciable puisse apprécier correctement la portée de la décision et l'attaquer à bon escient (ATF 141 IV 249 consid. 1.3.1; 139 IV 179 consid. 2.2; 134 I 83 consid. 4.1; 126 I 15 consid. 2a/aa; 124 V 180 consid. 1a et références citées). L’objet et la précision des indications à fournir dépendent de la nature de l’affaire et des circonstances particulières du cas (ATF 134 I 83 consid. 4.1; 126 I 97 consid. 2b). Dès lors que l'on peut discerner les</w:t>
      </w:r>
    </w:p>
    <w:p>
      <w:r>
        <w:t>- 6 -</w:t>
      </w:r>
    </w:p>
    <w:p>
      <w:r>
        <w:t>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w:t>
      </w:r>
    </w:p>
    <w:p>
      <w:r>
        <w:rPr>
          <w:b/>
        </w:rPr>
        <w:t>E. 2.2</w:t>
      </w:r>
    </w:p>
    <w:p>
      <w:r>
        <w:t>En l’espèce, ainsi que le recourant l’établit lui-même en formulant son grief, le MP-GE considère que les faits sont notamment susceptibles de réaliser, en droit suisse, l’infraction de blanchiment d’argent, comme cela ressort de la décision d’entrée en matière, à laquelle la décision de clôture renvoie. Ce qui suffit déjà à écarter le grief. Interpellé sur la question avant le prononcé de clôture, le MP-GE a, en outre, précisé au recourant que les faits étaient également susceptibles de réaliser l’infraction à la LStup. La question de savoir si la motivation de l’autorité précédente est satisfaisante ou si les conditions pour accorder l’entraide sont remplies ne relève pas de l’examen du droit d’être entendu. En tous les cas, le recourant a été en mesure d’attaquer efficacement la décision querellée, puisqu’il a soulevé des griefs bien précis et argumentés, traités dans le présent arrêt (v. infra consid. 3 ss).</w:t>
      </w:r>
    </w:p>
    <w:p>
      <w:r>
        <w:rPr>
          <w:b/>
        </w:rPr>
        <w:t>E. 3</w:t>
      </w:r>
    </w:p>
    <w:p>
      <w:r>
        <w:t>Le recourant invoque une violation de l’art. 2 let. a EIMP. La Cour constitutionnelle du Monténégro a constaté, par deux fois, une violation de l’art. 5 CEDH dans le cadre de la procédure de détention du recourant, ce qui n’a pour autant pas mené à sa libération par le Ministère public. L’entraide devrait être refusée, le recourant ne bénéficiant pas d’un standard minimal de protection de ses droits de procédure garantis par la CEDH (act. 1, p. 17).</w:t>
      </w:r>
    </w:p>
    <w:p>
      <w:r>
        <w:rPr>
          <w:b/>
        </w:rPr>
        <w:t>E. 3.1.1</w:t>
      </w:r>
    </w:p>
    <w:p>
      <w:r>
        <w:t>A teneur de l'art. 2 let. a EIMP, la demande d'entraide est irrecevable si la procédure à l'étranger n'est pas conforme aux principes de procédure fixés par la CEDH ou par le Pacte international relatif aux droits civils et politiques du 16 décembre 1966 (Pacte ONU II; RS 0.103.2).</w:t>
      </w:r>
    </w:p>
    <w:p>
      <w:r>
        <w:rPr>
          <w:b/>
        </w:rPr>
        <w:t>E. 3.1.2</w:t>
      </w:r>
    </w:p>
    <w:p>
      <w:r>
        <w:t>L'art. 2 EIMP a pour but d'éviter que la Suisse ne prête son concours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Cette règle s'applique à toutes les formes de coopération internationale, y compris l'entraide (ATF 129 II 268 consid. 6.1; 125 II 356 consid. 8a; 123 II</w:t>
      </w:r>
    </w:p>
    <w:p>
      <w:r>
        <w:t>- 7 -</w:t>
      </w:r>
    </w:p>
    <w:p>
      <w:r>
        <w:t>595 consid. 5c; TPF 2010 56 consid. 6.3.2).</w:t>
      </w:r>
    </w:p>
    <w:p>
      <w:r>
        <w:rPr>
          <w:b/>
        </w:rPr>
        <w:t>E. 3.1.3</w:t>
      </w:r>
    </w:p>
    <w:p>
      <w:r>
        <w:t>En tant qu’il ressortit à l’ordre public national, l'art. 2 let. a à c EIMP, mis en relation avec l'art. 2 let. b CEEJ, est applicable aux procédures régies par la CEEJ malgré le principe de la primauté du droit international (ATF 126 II 324 consid. 4c et références citées; arrêts du Tribunal pénal fédéral RR.2020.31 du 14 octobre 2020 consid. 4.1 et références citées; RR.2010.151-153 du 13 octobre 2010 consid. 4.2).</w:t>
      </w:r>
    </w:p>
    <w:p>
      <w:r>
        <w:rPr>
          <w:b/>
        </w:rPr>
        <w:t>E. 3.1.4</w:t>
      </w:r>
    </w:p>
    <w:p>
      <w:r>
        <w:t>Pour se prévaloir de l'art. 2 EIMP, il faut démontrer être menacé dans les droits que cette disposition protège. Ainsi, lorsque l'Etat requérant demande l'entraide judiciaire et notamment la remise de documents bancaires, peut invoquer l'art. 2 EIMP, l'accusé qui se trouve sur le territoire de l'Etat requérant et qui peut démontrer être concrètement exposé au risque de mauvais traitement ou de violation de ses droits de procédure (ATF 130 II 217 consid. 8.2; 125 II 356 consid. 8b; arrêt du Tribunal pénal fédéral RR.2018.202 du 21 août 2018 consid. 6).</w:t>
      </w:r>
    </w:p>
    <w:p>
      <w:r>
        <w:rPr>
          <w:b/>
        </w:rPr>
        <w:t>E. 3.1.5</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3.1.6</w:t>
      </w:r>
    </w:p>
    <w:p>
      <w:r>
        <w:t>Lorsque l'Etat requérant est lié à la Suisse par un traité prévoyant l'entraide et qu'il est aussi partie à la CEDH et au Pacte ONU II, comme c'est le cas de du Monténégro (v. supra consid. 1.1; la CEDH y est entrée en vigueur le 6 et le Pacte ONU II le 3 juin 2006),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les garanties procédurales et matérielles offertes par la CEDH et le Pacte ONU II (v. arrêts du Tribunal pénal fédéral RR.2010.194-</w:t>
      </w:r>
    </w:p>
    <w:p>
      <w:r>
        <w:t>- 8 -</w:t>
      </w:r>
    </w:p>
    <w:p>
      <w:r>
        <w:t>195 du 7 mars 2011 consid. 3.3 et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w:t>
      </w:r>
    </w:p>
    <w:p>
      <w:r>
        <w:rPr>
          <w:b/>
        </w:rPr>
        <w:t>E. 3.2</w:t>
      </w:r>
    </w:p>
    <w:p>
      <w:r>
        <w:t>Dans la mesure où il est/était détenu au Monténégro, le recourant a qualité pour invoquer l’art. 2 EIMP. Comme le relève, à juste titre, le MP-GE dans sa réponse, si la Cour constitutionnelle a effectivement constaté ces violations, elle ne se prononce pas pour autant sur la libération du recourant ou n’ordonne qu’elle ait lieu, de sorte que, sur ce point, le grief est inopérant. De la même manière, en procédure pénale suisse, une éventuelle violation de l’art. 5 ou 3 CEDH n’entraîne pas nécessairement la libération du détenu (ATF 140 I 246 consid. 2.5.1; 139 IV 41 consid. 3.4). Au surplus, l’existence même des deux arrêts de la Cour constitutionnelle du Monténégro permet de retenir le bon fonctionnement de la justice et le respect des garanties de la CEDH dans l’Etat requérant. Ce qui scelle le sort du grief, dans la mesure de sa recevabilité.</w:t>
      </w:r>
    </w:p>
    <w:p>
      <w:r>
        <w:rPr>
          <w:b/>
        </w:rPr>
        <w:t>E. 4</w:t>
      </w:r>
    </w:p>
    <w:p>
      <w:r>
        <w:t>Le recourant estime le contenu de la demande d’entraide insuffisant, en tant qu’il ne précise ni les faits, ni l’infraction qui lui seraient reprochés, en lien avec les valeurs patrimoniales concernées par la requête et ne mentionne, en particulier, pas celle de blanchiment d’argent (retenue par le MP-GE). Seuls les faits relatifs à l’infraction de trafic de stupéfiants reprochée figurent dans l’acte d’accusation du 23 décembre 2021 et dans la demande, ainsi que, dans cette dernière, la base légale pour la saisie des avoirs provenant d’une infraction (act. 1, p. 6 s.).</w:t>
      </w:r>
    </w:p>
    <w:p>
      <w:r>
        <w:rPr>
          <w:b/>
        </w:rPr>
        <w:t>E. 4.1</w:t>
      </w:r>
    </w:p>
    <w:p>
      <w:r>
        <w:t>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w:t>
      </w:r>
    </w:p>
    <w:p>
      <w:r>
        <w:t>- 9 -</w:t>
      </w:r>
    </w:p>
    <w:p>
      <w:r>
        <w:t>(ATF 117 Ib 64 consid. 5c et les arrêts cités).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 arrêts du Tribunal pénal fédéral RR.2017.147 du 5 octobre 2017 consid. 3.1.1; RR.2014.75-76 du 5 septembre 2014 consid. 5.2).</w:t>
      </w:r>
    </w:p>
    <w:p>
      <w:r>
        <w:rPr>
          <w:b/>
        </w:rPr>
        <w:t>E. 4.2</w:t>
      </w:r>
    </w:p>
    <w:p>
      <w:r>
        <w:t>En l’espèce, comme le retient lui-même le recourant, l’entraide est requise sur la base de faits constitutifs de trafic de stupéfiants et la saisie sur la base de la disposition du Code de procédure pénale monténégrin permettant le séquestre des avoirs qui peuvent servir de preuve d’une infraction ou qui en sont le produit. En annexes à la demande d’entraide figurent l’acte d’accusation du 23 décembre 2021, reprochant au recourant des faits de trafic de stupéfiants, selon l’art. 300 du Code pénal monténégrin, ainsi que l’ordonnance du Ministère public du 14 février 2022, d’ouverture d’une investigation financière, sur la base de la Loi monténégrine sur la confiscation des produits des activités criminelles, rendues dans le cadre de la même procédure pénale (v. supra Faits, let. A). Quand bien même un acte d’accusation a déjà été dressé et qu’aucune infraction de blanchiment d’argent ou inculpation y relative n’est mentionnée, des investigations financières, en lien avec les faits et l’infraction de trafic de stupéfiants, ont effectivement cours et le but de l’entraide est précisément d’apporter des éléments à l’Etat requérant sur les points qu’il désire éclaircir et les soupçons relatifs à l’utilisation des comptes bancaires suisses du recourant dans le cadre des faits reprochés qu’il désire vérifier.</w:t>
      </w:r>
    </w:p>
    <w:p>
      <w:r>
        <w:rPr>
          <w:b/>
        </w:rPr>
        <w:t>E. 4.3</w:t>
      </w:r>
    </w:p>
    <w:p>
      <w:r>
        <w:t>La demande d’entraide contient les indications requises, par les dispositions précitées de la CEEJ et de l'EIMP, de sorte que le grief est infondé.</w:t>
      </w:r>
    </w:p>
    <w:p>
      <w:r>
        <w:t>- 10 -</w:t>
      </w:r>
    </w:p>
    <w:p>
      <w:r>
        <w:rPr>
          <w:b/>
        </w:rPr>
        <w:t>E. 4.4</w:t>
      </w:r>
    </w:p>
    <w:p>
      <w:r>
        <w:t>Le recourant ne faisant au surplus valoir aucun argument qui justifierait de s’en écarter, il y a lieu de s’en tenir à la présentation des faits de la demande d’entraide, pour l’examen de la double incrimination.</w:t>
      </w:r>
    </w:p>
    <w:p>
      <w:r>
        <w:rPr>
          <w:b/>
        </w:rPr>
        <w:t>E. 5</w:t>
      </w:r>
    </w:p>
    <w:p>
      <w:r>
        <w:t>Le recourant se prévaut d’une violation du principe de la double incrimination. De son point de vue, l’infraction de blanchiment est insuffisamment décrite dans la demande d’entraide et la décision entreprise ne retient aucune autre qualification d’infraction en droit suisse, pour ordonner la transmission de la documentation bancaire (act. 1, p. 8 ss).</w:t>
      </w:r>
    </w:p>
    <w:p>
      <w:r>
        <w:rPr>
          <w:b/>
        </w:rPr>
        <w:t>E. 5.1</w:t>
      </w:r>
    </w:p>
    <w:p>
      <w:r>
        <w:t>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Lorsqu'une autorité suisse est saisie d'une requête d'entraide en matière pénale, elle n'a pas à se prononcer sur la réalité des faits évoqués dans celle-ci puisqu'elle ne peut que déterminer si, tels qu'ils sont présentés, ils constituent une infraction. Elle ne peut s'écarter des faits décrits par l'État requérant qu'en cas d'erreurs, lacunes ou contradictions évidentes et immédiatement établies (ATF 133 IV 76 consid. 2.2; 126 II 495 consid. 5e/aa; 118 Ib 111 consid. 5b; 107 Ib 264 consid. 3a; arrêts du Tribunal pénal fédéral RR.2017.147 du 5 octobre 2017 consid. 3.1.1; RR.2014.75-76 du 5 septembre 2014 consid. 5.2; RR.2008.69 du 14 août 2008 consid. 3). Quant à l'autorité requérante, elle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w:t>
      </w:r>
    </w:p>
    <w:p>
      <w:r>
        <w:t>- 11 -</w:t>
      </w:r>
    </w:p>
    <w:p>
      <w:r>
        <w:t>incrimination soit réalisée pour chacun des chefs à raison desquels les prévenus sont poursuivis dans l'État requérant (ATF 125 II 569 consid. 6; 110 Ib 173 consid. 5b; arrêts du Tribunal fédéral 1C_138/2007 du 17 juillet 2007 consid. 2.3.2; 1A.212/2001 du 21 mars 2002 consid. 7).</w:t>
      </w:r>
    </w:p>
    <w:p>
      <w:r>
        <w:rPr>
          <w:b/>
        </w:rPr>
        <w:t>E. 5.2</w:t>
      </w:r>
    </w:p>
    <w:p>
      <w:r>
        <w:t>Selon l'art. 19 al. 1 LStup, celui qui, sans droit, entrepose, expédie, transporte, importe, exporte des stupéfiants ou les passe en transit (let. b), aliène ou prescrit des stupéfiants, en procure de toute autre manière à un tiers ou en met dans le commerce (let. c), celui qui, sans droit, possède, détient ou acquiert des stupéfiants ou s'en procure de toute autre manière (let. d), ainsi que celui qui prend des mesures aux fins de commettre une des infractions précitées est puni d'une peine privative de liberté de trois ans au plus ou d'une peine pécuniaire. La peine privative de liberté sera d’un an au moins s’il sait ou ne peut ignorer que l’infraction peut directement ou indirectement mettre en danger la santé de nombreuses personnes (al. 2, let. a). Selon le Tribunal fédéral, une grande quantité, de nature à mettre en danger la santé de nombreuses personnes doit être admise en présence de 18 grammes de cocaïne (ATF 145 IV 312 consid. 2.1).</w:t>
      </w:r>
    </w:p>
    <w:p>
      <w:r>
        <w:rPr>
          <w:b/>
        </w:rPr>
        <w:t>E. 5.3</w:t>
      </w:r>
    </w:p>
    <w:p>
      <w:r>
        <w:t>Les faits décrits dans la demande peuvent, selon le droit suisse, être qualifiés, prima facie, d'infraction à l’art. 19 al. 1 let. b, c et d, et al. 2 let. a LStup, ce que ne remet d’ailleurs pas en cause le recourant. Bien que cette seule infraction suffise, à l’aune du principe de la double incrimination, pour accorder l’entraide (v. supra consid. 5.1 in fine), celle de blanchiment d’argent ne saurait être d’emblée exclue, vu les reproches de trafic de stupéfiants et les investigations financières menées (v. supra consid. 4.2). La condition de la double incrimination est réalisée et le sort du grief scellé.</w:t>
      </w:r>
    </w:p>
    <w:p>
      <w:r>
        <w:rPr>
          <w:b/>
        </w:rPr>
        <w:t>E. 6</w:t>
      </w:r>
    </w:p>
    <w:p>
      <w:r>
        <w:t>Le recourant allègue une violation du principe de la proportionnalité (act. 1, p. 11 ss).</w:t>
      </w:r>
    </w:p>
    <w:p>
      <w:r>
        <w:rPr>
          <w:b/>
        </w:rPr>
        <w:t>E. 6.1.1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w:t>
      </w:r>
    </w:p>
    <w:p>
      <w:r>
        <w:t>- 12 -</w:t>
      </w:r>
    </w:p>
    <w:p>
      <w:r>
        <w:t>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et s.).</w:t>
      </w:r>
    </w:p>
    <w:p>
      <w:r>
        <w:rPr>
          <w:b/>
        </w:rPr>
        <w:t>E. 6.1.2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6.1.3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w:t>
      </w:r>
    </w:p>
    <w:p>
      <w:r>
        <w:t>- 13 -</w:t>
      </w:r>
    </w:p>
    <w:p>
      <w:r>
        <w:t>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6.2</w:t>
      </w:r>
    </w:p>
    <w:p>
      <w:r>
        <w:t>En l’espèce, l’entraide requise consiste en l’obtention de moyens de preuve, soit la documentation relative à la relation bancaire du recourant près la banque C., dont les numéros IBAN mentionnés dans la demande du 29 juin 2022 sont ressortis lors des investigations financières menées dans la procédure pénale monténégrine. Le but est de permettre à l’Etat requérant de reconstituer le cheminement des fonds ayant pu servir à l’infraction de trafic de stupéfiants, objet de la procédure pénale, voire ceux en étant potentiellement issus.</w:t>
      </w:r>
    </w:p>
    <w:p>
      <w:r>
        <w:rPr>
          <w:b/>
        </w:rPr>
        <w:t>E. 6.3</w:t>
      </w:r>
    </w:p>
    <w:p>
      <w:r>
        <w:t>Partant, il existe un lien de connexité suffisant entre les informations à transmettre et l’état de fait de la procédure dans l’Etat requérant pour admettre la transmission de la documentation bancaire relative à la relation du recourant, telle que répertoriée dans le dispositif du prononcé entrepris. Le devoir d’exhaustivité incombant à l’autorité d’exécution lui impose de transmettre tous les renseignements concernant de près ou de loin les infractions poursuivies. Au-delà de l’utilité potentielle, donnée en l’espèce, il n’appartient ni à l’autorité d’exécution ni à l’autorité de recours de déterminer si les documents requis sont effectivement utiles ou nécessaires pour l’enquête étrangère. Cette appréciation des moyens de preuve appartient au juge du fond, lequel doit disposer, pour ce faire, des éléments qui pourraient s'avérer pertinents tant à charge qu'à décharge (v. supra consid. 6.1.2).</w:t>
      </w:r>
    </w:p>
    <w:p>
      <w:r>
        <w:rPr>
          <w:b/>
        </w:rPr>
        <w:t>E. 6.4</w:t>
      </w:r>
    </w:p>
    <w:p>
      <w:r>
        <w:t>Le grief est infondé.</w:t>
      </w:r>
    </w:p>
    <w:p>
      <w:r>
        <w:t>7. Le recourant se prévaut ensuite d'une violation du principe de la spécialité, en raison du défaut, dans l'ordonnance attaquée, de mention, obligatoire de son point de vue, dudit principe et du fait que les informations communiquées sont soumises au respect de celui-ci (act. 1, p. 18).</w:t>
      </w:r>
    </w:p>
    <w:p>
      <w:r>
        <w:t>7.1 Selon l'art. 67 al. 1 EIMP et la réserve faite par la Suisse à l'art. 2 let. b CEEJ,</w:t>
      </w:r>
    </w:p>
    <w:p>
      <w:r>
        <w:t>- 14 -</w:t>
      </w:r>
    </w:p>
    <w:p>
      <w:r>
        <w:t>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w:t>
      </w:r>
    </w:p>
    <w:p>
      <w:r>
        <w:t>7.2 Il n'existe aucune obligation légale, pour l'autorité d'exécution, de faire mention de la réserve de la spécialité suisse dans sa décision de clôture, ce d'autant moins que cette décision ne doit pas être notifiée à l'Etat requérant. Selon la pratique, il incombe à l'autorité d'exécution de rappeler à l'Etat requérant ce principe (v. art. 34 OEIMP), lors de l'exécution de l'entraide. Cela étant, en l'espèce, le MP-GE a ordonné, dans son prononcé attaqué, l'acheminement des pièces saisies en faveur de l'Etat requérant en réservant le respect du principe de la spécialité (act. 1.1, p. 2). Une telle façon de procéder est pleinement conforme aux réquisits légaux et jurisprudentiels précités. Le recourant ne fait valoir aucun élément permettant de douter que les autorités monténégrines respecteront le principe de la spécialité, en vertu de la présomption de fidélité au traité (v. arrêt du Tribunal pénal fédéral RR.2019.70 du 3 septembre 2019 consid. 6.2 et réf. citées). Le grief tombe à faux.</w:t>
      </w:r>
    </w:p>
    <w:p>
      <w:r>
        <w:t>8. Le recourant conclut, à titre subsidiaire, à la suspension de la procédure, jusqu’à droit jugé sur la procédure pénale au Monténégro. Le Ministère public a fait appel du jugement de première instance, qui prononçait l’acquittement du recourant; l’audience d’appel est prévue le 15 juin 2023 (act. 1, p. 16 et act. 11, p. 3 et annexe).</w:t>
      </w:r>
    </w:p>
    <w:p>
      <w:r>
        <w:t>8.1 Vu l’absence de dispositions spécifiques dans l’EIMP ou la PA, la question de la suspension de la procédure est régie par le Code de procédure pénale suisse, du 5 octobre 2007 (CPP; RS 312.0; v. art. 12 al. 1, 2e phrase EIMP</w:t>
      </w:r>
    </w:p>
    <w:p>
      <w:r>
        <w:t>- 15 -</w:t>
      </w:r>
    </w:p>
    <w:p>
      <w:r>
        <w:t>et 54 CPP; arrêts du Tribunal pénal fédéral RR.2020.246 du 19 novembre 2020 consid. 2.5; RR.2014.32 du 3 juillet 2014 consid. 4.2; ZIMMERMANN, op. cit., n. 160, p. 175 et 273-1, p. 287). Selon l’art. 314 al. 1 let. b CPP, une procédure peut être suspendue, notamment lorsque l’issue de la procédure pénale dépend d’un autre procès dont il paraît indiqué d’attendre la fin. Cette disposition étant potestative et les motifs de suspension non exhaustifs, l'autorité dispose d'un certain pouvoir d'appréciation lui permettant de choisir la mesure la plus opportune. Le principe de la célérité pose des limites à la suspension d'une procédure, laquelle ne doit être admise qu'exceptionnellement, en particulier, lorsqu'il s'agit d'attendre une décision rendue par une autre autorité dont le prononcé permettrait de trancher une question décisive (ATF 130 V 90 consid. 5; arrêts du Tribunal fédéral 1B_406/2017 du 23 janvier 2018 consid. 2; 1B_329/2017 du 11 septembre 2017 consid. 3; 1B_163/2014 du 18 juillet 2014 consid. 2.2; 1B_421/2012 du 19 juin 2013 consid. 2.3). En matière d’entraide, dans la mesure où la demande d’entraide n’a pas été retirée par l’autorité requérante, il y a lieu d’en achever l’exécution (arrêts du Tribunal fédéral 1C_284/2011 du 18 juillet 2011 consid. 1; 1C_357/2010 du 28 septembre 2010 consid. 1.2; 1C_559/2009 du 11 février 2010 consid. 1; 1A.218/2003 du 17 décembre 2003 consid. 3.5). Il en va des engagements internationaux pris par la Suisse, ainsi que de l’exigence de célérité ancrée à l’art. 17a EIMP (arrêt du Tribunal pénal fédéral RR.2011.144-148 du 26 janvier 2012 consid. 4.3), laquelle joue un rôle central en matière d’entraide. Certes, l'article 7 du deuxième Protocole additionnel à la CEEJ (v. supra consid. 1.1) précise en son alinéa 1 que « [l]a Partie requise peut surseoir à la satisfaction d'une demande si le fait de donner suite à celle-ci risque d'avoir une incidence négative sur une enquête, des poursuites ou toute autre procédure connexe menée par ses autorités ».</w:t>
      </w:r>
    </w:p>
    <w:p>
      <w:r>
        <w:t>8.2 Tel n'est cependant pas le cas en l'espèce et le recourant ne le prétend pas. Les autorités monténégrines n’ont pas retiré la demande d’entraide, de sorte qu’il y a lieu d’en achever l’exécution. Au surplus, les informations fournies par le recourant sur la date de l’audience d’appel permettent d’établir que, par prononcé du 19 juin 2023, la Cour d’appel de Podgorica a renvoyé la cause aux premiers juges. La requête de suspension est, dès lors, rejetée.</w:t>
      </w:r>
    </w:p>
    <w:p>
      <w:r>
        <w:rPr>
          <w:b/>
        </w:rPr>
        <w:t>E. 9</w:t>
      </w:r>
    </w:p>
    <w:p>
      <w:r>
        <w:t>Au vu de ce qui précède, la remise à l’Etat requérant de la documentation bancaire relative au compte n. 5 ouvert au nom du recourant près la banque C., de même que le maintien du séquestre prononcé sont conformes au droit. Aux termes de l'art. 33a OEIMP, les objets et valeurs dont la remise à l'Etat requérant est subordonnée à une décision définitive et exécutoire de ce dernier (art. 74a al. 3 EIMP) demeurent saisis jusqu'à réception de ladite</w:t>
      </w:r>
    </w:p>
    <w:p>
      <w:r>
        <w:t>- 16 -</w:t>
      </w:r>
    </w:p>
    <w:p>
      <w:r>
        <w:t>décision ou jusqu'à ce que l'Etat requérant ait fait savoir à l'autorité d'exécution compétente qu'une telle décision ne pouvait plus être rendue selon son propre droit, notamment en raison de la prescription.</w:t>
      </w:r>
    </w:p>
    <w:p>
      <w:r>
        <w:rPr>
          <w:b/>
        </w:rPr>
        <w:t>E. 10</w:t>
      </w:r>
    </w:p>
    <w:p>
      <w:r>
        <w:t>Le recours est rejeté.</w:t>
      </w:r>
    </w:p>
    <w:p>
      <w:r>
        <w:rPr>
          <w:b/>
        </w:rPr>
        <w:t>E. 11</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du recourant qui succombe. En l’espèce, l’émolument judiciaire, calculé conformément à l’art. 5 du règlement sur les frais, émoluments, dépens et indemnités de la procédure pénale fédérale (RFPPF; RS 173.713.162; v. art. 63 al. 5 PA) est fixé à CHF 5'000.--, montant couvert par l’avance de frais déjà versée.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