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RR.2023.33 vom 30. August 2023</w:t>
      </w:r>
    </w:p>
    <w:p>
      <w:r>
        <w:t>Bundesstrafgericht, 2023-08-30, DE</w:t>
      </w:r>
    </w:p>
    <w:p>
      <w:r>
        <w:rPr>
          <w:b/>
        </w:rPr>
        <w:t xml:space="preserve">Quelle: </w:t>
      </w:r>
      <w:r>
        <w:t>https://mcp.opencaselaw.ch/entscheid/bstger_RR.2023.33</w:t>
      </w:r>
    </w:p>
    <w:p>
      <w:r>
        <w:t>FR: TPF RR.2023.33 du 30 août 2023</w:t>
      </w:r>
    </w:p>
    <w:p>
      <w:r>
        <w:t>IT: TPF RR.2023.33 del 30 agosto 2023</w:t>
      </w:r>
    </w:p>
    <w:p>
      <w:pPr>
        <w:pStyle w:val="Heading2"/>
      </w:pPr>
      <w:r>
        <w:t>Regeste</w:t>
      </w:r>
    </w:p>
    <w:p>
      <w:r>
        <w:t>Internationale Rechtshilfe an Portugal; Ausdehnung der Spezialität (Art. 67 Abs. 2 IRSG)</w:t>
      </w:r>
    </w:p>
    <w:p>
      <w:pPr>
        <w:pStyle w:val="Heading2"/>
      </w:pPr>
      <w:r>
        <w:t>Erwägungen</w:t>
      </w:r>
    </w:p>
    <w:p>
      <w:r>
        <w:rPr>
          <w:b/>
        </w:rPr>
        <w:t>E. 1</w:t>
      </w:r>
    </w:p>
    <w:p>
      <w:r>
        <w:t>Gemäss Art. 3 Abs. 1 StBOG ist die Verfahrenssprache Deutsch, Franzö- sisch oder Italienisch. Nach konstanter Praxis der Beschwerdekammer be- stimmt die Sprache des angefochtenen Entscheids die Sprache im Be- schwerdeverfahren (TPF 2018 133 E. 1 m.w.H.). Davon abzuweichen be- steht hier kein Grund. Der vorliegende Beschluss ergeht deshalb in deut- scher Sprache, auch wenn die Beschwerde in französischer Sprache einge- reicht wurde.</w:t>
      </w:r>
    </w:p>
    <w:p>
      <w:r>
        <w:rPr>
          <w:b/>
        </w:rPr>
        <w:t>E. 2.1</w:t>
      </w:r>
    </w:p>
    <w:p>
      <w:r>
        <w:t>Für die Rechtshilfe zwischen Portugal und der Schweiz sind in erster Linie massgebend die Bestimmungen des Europäischen Übereinkommens vom 20. April 1959 über die Rechtshilfe in Strafsachen (SR 0.351.1; EUeR) und das Zweite Zusatzprotokoll vom 8. November 2001 zum Europäischen Über- einkommen über die Rechtshilfe in Strafsachen (SR 0.351.12; Zweites Zu- satzprotokoll). Ebenso anwendbar ist in concreto das Übereinkommen vom 8. November 1990 über Geldwäscherei sowie Ermittlung, Beschlagnahme und Einziehung von Erträgen aus Straftaten (Geldwäschereiübereinkom- men, GwUe; SR 0.311.53). Überdies gelangen die Bestimmungen der Art. 48 ff. des Übereinkommens vom 19. Juni 1990 zur Durchführung des Übereinkommens von Schengen vom 14. Juni 1985 (Schengener Durchfüh- rungsübereinkommen, SDÜ; ABl. L 239 vom 22. September 2000, S. 19-62) zur Anwendung, wobei die zwischen den Vertragsparteien geltenden weiter- gehenden Bestimmungen aufgrund bilateraler Abkommen unberührt bleiben (Art. 48 Abs. 2 SDÜ; Art. 26 Abs. 2 und 3 EUeR; ZIMMERMANN, La coopéra- tion judiciaire internationale en matière pénale, 5. Aufl. 2019, N. 18-21, 28- 40, 77, 109).</w:t>
      </w:r>
    </w:p>
    <w:p>
      <w:r>
        <w:rPr>
          <w:b/>
        </w:rPr>
        <w:t>E. 2.2</w:t>
      </w:r>
    </w:p>
    <w:p>
      <w:r>
        <w:t>Soweit diese Staatsverträge und das Zusatzprotokoll bestimmte Fragen we- der ausdrücklich noch stillschweigend regeln bzw. das schweizerische Lan- desrecht geringere Anforderungen an die Rechtshilfe stellt (sog. Günstig- keitsprinzip; BGE 142 IV 250 E. 3; 140 IV 123 E. 2; 136 IV 82 E. 3.1; 135 IV 212 E. 2.3; ZIMMERMANN, a.a.O., N. 229), sind das Bundesgesetz vom 20. März 1981 über internationale Rechtshilfe in Strafsachen (IRSG; SR 351.1) und die dazugehörige Verordnung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t>- 7 -</w:t>
      </w:r>
    </w:p>
    <w:p>
      <w:r>
        <w:rPr>
          <w:b/>
        </w:rPr>
        <w:t>E. 2.3</w:t>
      </w:r>
    </w:p>
    <w:p>
      <w:r>
        <w:t>Auf das vorliegende Beschwerdeverfahren sind zudem die Bestimmungen des Bundesgesetzes vom 20. Dezember 1968 über das Verwaltungsverfah- ren anwendbar (Verwaltungsverfahrensgesetz, VwVG; SR 172.021; Art. 39 Abs. 2 lit. b i.V.m. Art. 37 Abs. 2 lit. a des Bundegesetzes vom 19. März 2010 über die Organisation der Strafbehörden des Bundes [Strafbehördenorgani- sationsgesetz, StBOG; SR 173.1]).</w:t>
      </w:r>
    </w:p>
    <w:p>
      <w:r>
        <w:rPr>
          <w:b/>
        </w:rPr>
        <w:t>E. 3.1</w:t>
      </w:r>
    </w:p>
    <w:p>
      <w:r>
        <w:t>Erstinstanzliche (Schluss-)Verfügungen der kantonalen Behörden und der Bundesbehörden unterliegen, soweit das Gesetz nichts anderes bestimmt, unmittelbar der Beschwerde an die Beschwerdekammer des Bundesstrafge- richts (Art. 25 Abs. 1 und Art. 80e Abs. 1 IRSG; Art. 37 Abs. 2 lit. a Ziff. 1 StBOG). Der Entscheid des Bundesamtes für Justiz, mit welchem es einer Weiterverwendung von Auskünften in einem anderen Verfahren zustimmt, stellt eine nach Art. 25 Abs. 1 IRSG anfechtbare Verfügung dar (Art. 67 Abs. 2 IRSG; vgl. Botschaft vom 29. März 1995 zur Revision des IRSG, BBl 1995 1, 23 f.; Entscheide des Bundesstrafgerichts RR.2018.305 vom 12. Februar 2019 E. 2.1; RR.2010.225 vom 16. Oktober 2012 E. 1.2.2. f.). Die Beschwerdefrist gegen die Schlussverfügung beträgt 30 Tage ab der schriftlichen Mitteilung der Verfügung (Art. 80k IRSG). Zur Beschwerde ist berechtigt, wer persönlich und direkt von der Rechtshilfemassnahme betrof- fen ist und ein schutzwürdiges Interesse an deren Aufhebung oder Änderung hat (Art. 80h lit. b IRSG). Als persönlich und direkt betroffen in diesem Sinne gilt bei Erhebung von Kontoinformationen der Kontoinhaber (Art. 9a lit. a IRSV) und bei Hausdurchsuchungen der Eigentümer oder der Mieter (Art. 9a lit. b IRSV).</w:t>
      </w:r>
    </w:p>
    <w:p>
      <w:r>
        <w:rPr>
          <w:b/>
        </w:rPr>
        <w:t>E. 3.2</w:t>
      </w:r>
    </w:p>
    <w:p>
      <w:r>
        <w:t>Der Beschwerdegegner erteilte seine Zustimmung zur Weiterverwendung (Ausdehnung der Spezialität) der mit Schreiben der BA vom 11. Juli 2018 übermittelten Beweismittel (mit Ausnahme der Anwaltskorrespondenz) auch im Steuerstrafverfahren wegen Abgabebetrugs (act. 1.2). Einige dieser Be- weismittel wurden anlässlich der Hausdurchsuchung am Wohnort des Be- schwerdeführers sichergestellt oder betreffen die auf ihn lautenden Bank- konten. Damit ist der Beschwerdeführer zur Erhebung der vorliegenden Be- schwerde befugt. Auf die im Übrigen form- und fristgerecht erhobene Be- schwerde ist einzutreten.</w:t>
      </w:r>
    </w:p>
    <w:p>
      <w:r>
        <w:rPr>
          <w:b/>
        </w:rPr>
        <w:t>E. 4</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w:t>
      </w:r>
    </w:p>
    <w:p>
      <w:r>
        <w:t>- 8 -</w:t>
      </w:r>
    </w:p>
    <w:p>
      <w:r>
        <w:t>wenn die Behörde wenigstens kurz die Überlegungen nennt, von denen sie sich leiten liess und auf welche sich ihr Entscheid stützt (BGE 141 IV 249 E. 1.3.1; 139 IV 179 E. 2.2; Urteil des Bundesgerichts 1A.59/2004 vom 16. Juli 2004 E. 5.2 m.w.H.).</w:t>
      </w:r>
    </w:p>
    <w:p>
      <w:r>
        <w:rPr>
          <w:b/>
        </w:rPr>
        <w:t>E. 5.1</w:t>
      </w:r>
    </w:p>
    <w:p>
      <w:r>
        <w:t>Der Beschwerdeführer bringt im Wesentlichen vor, die portugiesischen Be- hörden hätten das Spezialitätsprinzip verletzt, indem sie die von der Schweiz erhaltenen Unterlagen im Steuerstrafverfahren 591/19.2TELSB verwendet hätten. Das Rechtshilfeersuchen vom 23. April 2021 sei erst zwei Jahre nach der Verwendung der Bankunterlagen eingereicht worden. Der Brief des Be- schwerdegegners an die portugiesischen Behörden vom 31. Juni 2023 (recte: 31. Januar 2023) reiche für die Herstellung des rechtmässigen Zu- standes nicht aus. Dieser könne auf künftige Verwendung der Bankunterla- gen Einfluss haben, nicht jedoch in Bezug auf die bereits erfolgte Prüfung der Unterlagen im Rahmen des Steuerstrafverfahrens und der Anklageerhe- bung gegen den Beschwerdeführer, weshalb diese annulliert werden müss- ten. Das missbräuchliche Verhalten der portugiesischen Behörden sei ein Grund, um dem Ersuchen nicht stattzugeben. Ausserdem bestreitet der Be- schwerdeführer das Vorliegen eines Steuerbetrugs nach Schweizer Recht. Indem er nicht angegeben habe, Aktionär der B. zu sein, habe er unterlas- sen, ein Aktivum zu deklarieren. Damit stehe lediglich der Tatbestand der Steuerhinterziehung zur Diskussion, für die keine Rechtshilfe geleistet werde. Schliesslich hätten die portugiesischen Behörden lediglich aufgrund der rechtshilfeweise von der Schweiz erhaltenen Beweismittel überhaupt Kenntnis von der Existenz der Gesellschaft B. erhalten (act. 1, S. 9 ff.; act. 10).</w:t>
      </w:r>
    </w:p>
    <w:p>
      <w:r>
        <w:rPr>
          <w:b/>
        </w:rPr>
        <w:t>E. 5.2.1</w:t>
      </w:r>
    </w:p>
    <w:p>
      <w:r>
        <w:t>Die Schweiz hat sich zu Art. 2 EUeR das Recht vorbehalten, Rechtshilfe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 fen, für die die Rechtshilfe bewilligt wird. Dieser Vorbehalt bringt das in Art. 67 Abs. 1 IRSG verankerte Spezialitätsprinzip zum Ausdruck. Demnach dürfen die durch Rechtshilfe erhaltenen Auskünfte und Schriftstücke im er- suchenden Staat in Verfahren wegen Taten, bei denen Rechtshilfe nicht zu- lässig ist, weder für Ermittlungen benützt noch als Beweismittel verwendet werden. Eine weitere Verwendung bedarf der Zustimmung des BJ (Art. 67 Abs. 2 IRSG; BGE 139 IV 153 E. 5.2.1; Entscheid des Bundesstrafgerichts RR.2018.305 vom 12. Februar 2019).</w:t>
      </w:r>
    </w:p>
    <w:p>
      <w:r>
        <w:t>- 9 -</w:t>
      </w:r>
    </w:p>
    <w:p>
      <w:r>
        <w:rPr>
          <w:b/>
        </w:rPr>
        <w:t>E. 5.2.2</w:t>
      </w:r>
    </w:p>
    <w:p>
      <w:r>
        <w:t>Gemäss Art. 14 EUeR müssen die Rechtshilfeersuchen insbesondere Anga- ben über den Gegenstand und den Grund des Ersuchens enthalten (Ziff. 1 lit. b). Ausserdem müssen sie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gegeben ist (Art. 5 Ziff. 1 lit. a EUeR), ob die Handlungen wegen denen um Rechtshilfe ersucht wird, nicht politische oder fiskalische Delikte darstellen (Art. 2 lit. a EUeR) und ob der Grundsatz der Verhältnismässigkeit gewahrt wird (BGE 129 II 97 E. 3.1; TPF 2015 110 E. 5.2.1; TPF 2011 194 E. 2.1).</w:t>
      </w:r>
    </w:p>
    <w:p>
      <w:r>
        <w:rPr>
          <w:b/>
        </w:rPr>
        <w:t>E. 5.2.3</w:t>
      </w:r>
    </w:p>
    <w:p>
      <w:r>
        <w:t>Liegt dem Rechtshilfeersuchen der Verdacht zugrunde, der Beschuldigte habe sich eines Abgabebetrugs schuldig gemacht, so verlangt die Recht- sprechung, dass hinreichende Verdachtsmomente für den im Rechtshilfeer- suchen enthaltenen Sachverhalt bestehen. Damit soll verhindert werden, dass sich die ersuchende Behörde unter dem Deckmantel eines von ihr ohne Vorhandensein von Verdachtsmomenten lediglich behaupteten Abgabebe- trugs Beweise verschafft, die zur Ahndung anderer Fiskaldelikte dienen sol- len, für welche die Schweiz gemäss Art. 3 Abs. 3 IRSG keine Rechtshilfe gewährt. Demnach ist es Sache der um Rechtshilfe ersuchenden ausländi- schen Behörde, in ihrem Ersuchen die Umstände darzulegen, aus welchen sich ergeben soll, dass der Beschuldigte arglistig gehandelt hat (BGE 139 II 404 E. 9.5; 125 II 250 E. 5b). Der ersuchende Staat hat seinem Gesuch nicht notwendigerweise die Beweismittel beizulegen; es genügt, wenn er diese bezeichnet und deren Existenz glaubhaft macht (BGE 116 Ib 96 E. 4c). Be- stehen Zweifel über die Merkmale der im Ersuchen erwähnten Abgaben, so holt gemäss Art. 24 Abs. 3 IRSV das BJ oder die kantonale Vollzugsbehörde die Stellungnahme der Eidgenössischen Steuerverwaltung ein. Deren Be- richt bindet allerdings weder die ausführende Behörde noch die Beschwer- deinstanz (vgl. zum Ganzen TPF 2015 110 E. 5.2.4 m.w.H.).</w:t>
      </w:r>
    </w:p>
    <w:p>
      <w:r>
        <w:rPr>
          <w:b/>
        </w:rPr>
        <w:t>E. 5.3.1</w:t>
      </w:r>
    </w:p>
    <w:p>
      <w:r>
        <w:t>Für die Frage der beidseitigen Strafbarkeit nach schweizerischem Recht ist der im Rechtshilfeersuchen dargelegte Sachverhalt so zu subsumieren, wie wenn die Schweiz wegen des analogen Sachverhalts ein Strafverfahren ein- geleitet hätte (BGE 142 IV 250 E. 5.2; 142 IV 175 E. 5.5; 132 II 81 E. 2.7.2). Zu prüfen ist mithin, ob der im Ausland inkriminierte Sachverhalt, sofern er – analog – in der Schweiz verwirklicht worden wäre, die Tatbestands- merkmale einer schweizerischen Strafnorm erfüllen würde. Die Strafnormen brauchen nach den Rechtssystemen der Schweiz und des ersuchenden Staates nicht identisch zu sein (BGE 142 IV 175 E. 5.5; 132 II 81 E. 2.1; 129 II 462 E. 4.6; TPF 2011 194 E. 2.1). Dabei genügt es, wenn der im</w:t>
      </w:r>
    </w:p>
    <w:p>
      <w:r>
        <w:t>- 10 -</w:t>
      </w:r>
    </w:p>
    <w:p>
      <w:r>
        <w:t>Rechtshilfeersuchen geschilderte Sachverhalt unter einen einzigen Straftat- bestand des schweizerischen Rechts subsumiert werden kann. Es braucht dann nicht weiter geprüft zu werden, ob darüber hinaus auch noch weitere Tatbestände erfüllt sein könnten (BGE 129 II 462 E. 4.6; vgl. zum Ganzen TPF 2015 110 E. 5.2.2).</w:t>
      </w:r>
    </w:p>
    <w:p>
      <w:r>
        <w:rPr>
          <w:b/>
        </w:rPr>
        <w:t>E. 5.3.2</w:t>
      </w:r>
    </w:p>
    <w:p>
      <w:r>
        <w:t>Art. 3 Abs. 3 IRSG sieht in Übereinstimmung mit Art. 2 lit. a EUeR vor, dass Rechtshilfebegehren abzulehnen sind, wenn der Gegenstand des Verfah- rens eine Tat bildet, die auf eine Verkürzung fiskalischer Abgaben gerichtet ist. Jedoch kann einem Ersuchen um Rechtshilfe nach dem dritten Teil des Gesetzes (andere Rechtshilfe) entsprochen werden, wenn das Verfahren ei- nen Abgabebetrug betrifft (Art. 3 Abs. 3 lit. a IRSG). In diesem Fall besteht trotz des Wortlauts des Gesetzes (Kann-Vorschrift) eine Pflicht zur Rechts- hilfeleistung, wenn die übrigen Voraussetzungen dafür erfüllt sind (BGE 125 II 250 E. 2; TPF 2008 128 E. 5.4).</w:t>
      </w:r>
    </w:p>
    <w:p>
      <w:r>
        <w:rPr>
          <w:b/>
        </w:rPr>
        <w:t>E. 5.3.3</w:t>
      </w:r>
    </w:p>
    <w:p>
      <w:r>
        <w:t>Der Begriff des Abgabebetruges bestimmt sich hierbei nach Art. 14 Abs. 2 VStrR (Art. 24 Abs. 1 IRSV). Den Tatbestand gemäss Art. 14 Abs. 2 VStrR erfüllt, wer durch sein arglistiges Verhalten bewirkt, dass dem Gemeinwesen unrechtmässig und in einem erheblichen Betrag eine Abgabe, ein Beitrag oder eine andere Leistung vorenthalten oder dass es sonst am Vermögen geschädigt wird. Als erheblich im Sinne dieser Bestimmung gelten vorent- haltene Beträge ab Fr. 15'000.-- (BGE 139 II 404 E. 9.4 mit Hinweis). Der Arglistbegriff von Art. 14 Abs. 2 VStrR orientiert sich grundsätzlich an der Rechtsprechung zum gemeinrechtlichen Betrugstatbestand gemäss Art. 146 StGB (vgl. BGE 125 II 250 E. 5a S. 257; 122 II 422 E. 3a/cc S. 429; 115 Ib 68 E. 3a/bb S. 76 f.). Nach der bundesgerichtlichen Praxis setzt Abgabebe- trug nicht notwendigerweise die Verwendung falscher oder verfälschter Ur- kunden voraus und es sind auch andere Fälle arglistiger Täuschung denkbar (BGE 139 II 404 E. 9.4; 137 IV 25 E. 4.4.3.2 m.w.H.; vgl. zum Ganzen TPF 2015 110 E. 5.2.3).</w:t>
      </w:r>
    </w:p>
    <w:p>
      <w:r>
        <w:rPr>
          <w:b/>
        </w:rPr>
        <w:t>E. 5.4.1</w:t>
      </w:r>
    </w:p>
    <w:p>
      <w:r>
        <w:t>Gemäss Ersuchen vom 23. April 2021 habe der Beschwerdeführer zwischen 2007 und 2010 mit der in der Schweiz domizilierten E. AG einen Agenturver- trag abgeschlossen und sich darin verpflichtet, Kauf- und Verkaufsverträge für die von dieser vertriebenen Produkte zu fördern. Im Gegenzug sei der E. AG Anspruch auf die Zahlungen von Provisionen für diese Verkäufe in Portugal und anderen Ländern zugesprochen worden. Der Beschwerdefüh- rer habe nicht die Absicht gehabt, alle im Inland fälligen Steuern auf diese Einkünfte zu bezahlen und habe hierfür ein betrügerisches System geschaf- fen. Namentlich habe der Beschwerdeführer den Umstand genutzt, dass er der «Ultimate Business Owner» der Offshore-Gesellschaft B. gewesen sei</w:t>
      </w:r>
    </w:p>
    <w:p>
      <w:r>
        <w:t>- 11 -</w:t>
      </w:r>
    </w:p>
    <w:p>
      <w:r>
        <w:t>und die gesetzlichen Vertreter der E. AG gekannt habe. Er habe veranlasst, dass die E. AG die ihm zustehenden Beträge durch die Überweisung an die Gesellschaft B. ausbezahle. Zu diesem Zweck habe die E. AG falsche Un- terlagen erstellt, um Dienstleistungen zu rechtfertigen, welche die Gesell- schaft B. niemals für die E. AG erbracht habe. Da diese vom Beschwerde- führer erbracht worden seien, sei er von der Deklaration und der Zahlung der fälligen Steuern in Portugal befreit gewesen. Die Überweisungen seitens der E. AG seien auf das auf die Gesellschaft B. lautende Konto Nr. 1 bei der Bank D. erfolgt. Zwischen 2007 und 2010 sei auf diese Weise ein Gesamt- betrag von über EUR 15 Mio. und mehr als USD 7 Mio. verheimlicht und bei den Steuerbehörden nicht deklariert worden. Hinzu komme ein nicht dekla- rierter Vermögensvorteil im Wert von ca. EUR 6'919'000.-- und USD 3'224'300.--. Um diese Vermögenswerte zu verstecken, habe der Be- schwerdeführer mehrere Unternehmen involviert, darunter auch die F. AG. Der Beschwerdeführer habe die Buchführung gefälscht, indem er diese Be- träge als Gesellschafterdarlehen verbucht habe. Zudem seien für die Ver- schleierung der Art der Zahlungen an den Beschwerdeführer u.a. Immobili- enmietverträge gefälscht worden, die angeblich zwischen solchen Unterneh- men und Dritten abgeschlossen worden seien. Zwischen 2007 und 2010 habe der Beschwerdeführer vom Konto der Gesellschaft B. auf das Konto der F. AG Einkünfte von Gesamtwert von EUR 5 Mio. überwiesen.</w:t>
      </w:r>
    </w:p>
    <w:p>
      <w:r>
        <w:rPr>
          <w:b/>
        </w:rPr>
        <w:t>E. 5.4.2</w:t>
      </w:r>
    </w:p>
    <w:p>
      <w:r>
        <w:t>In Würdigung des Sachverhalts ist vorliegend prima vista von einem rechts- hilfefähigen Abgabebetrug auszugehen (Art. 14 Abs. 2 VStrR). Der Be- schwerdeführer soll Verträge gefälscht, die Buchhaltung verfälscht und unter Einbezug diverser Gesellschaften dem portugiesischen Staat Steuern in Mil- lionenhöhe entzogen haben. Der Beschwerdegegner gelangte in der ange- fochtenen Verfügung richtigerweise zum Schluss, dass das Verhalten des Beschwerdeführers, mit welchem er sich mutmasslich Einkommensbestand- teile «verdeckt» und unter Zuhilfenahme von im Ausland domizilierten Ge- sellschaften an sich zurückfliessen liess, als arglistig bezeichnet werden kann. Zum selben Schluss gelangte im Übrigen auch die ESTV in ihrer Stel- lungnahme vom 13. Juli 2021 (Verfahrensakten BJ, act. 6). Angesichts der Höhe der mutmasslich entzogenen Steuern ist auch die Voraussetzung des erheblichen Betrages erfüllt. Gestützt auf den im Ersuchen dargestellten Sachverhalt, der im Übrigen den formellen Anforderungen genügt, ist die Rechtshilfevoraussetzung der beidseitigen Strafbarkeit zu bejahen.</w:t>
      </w:r>
    </w:p>
    <w:p>
      <w:r>
        <w:rPr>
          <w:b/>
        </w:rPr>
        <w:t>E. 5.4.3</w:t>
      </w:r>
    </w:p>
    <w:p>
      <w:r>
        <w:t>Der von den portugiesischen Behörden untersuchte Sachverhalt wegen Steuerbetrugs bezieht sich auf den Zeitraum von 2007 bis 2010. Der Be- schwerdeführer hatte in dieser Zeit seinen Wohnsitz in Portugal und verlegte diesen am 15. April 2011 in die Schweiz (Verfahrensakten BJ, act. 14, Bei- lage). Mit der ESTV (act. 1.18) ist davon auszugehen, dass der Beschwerde-</w:t>
      </w:r>
    </w:p>
    <w:p>
      <w:r>
        <w:t>- 12 -</w:t>
      </w:r>
    </w:p>
    <w:p>
      <w:r>
        <w:t>führer seit dem 15. April 2011 in der Schweiz steuerpflichtig ist und damit für diese Zeit keine Steuerdelikte zum Nachteil des portugiesischen Staates be- gangen haben konnte, weshalb für die Zeit ab dem 15. April 2011 keine Rechtshilfe zu leisten ist. Unter Berücksichtigung der Schlussfolgerung der ESTV untersagte der Beschwerdegegner richtigerweise der ersuchenden Behörde jeglichen Gebrauch der Unterlagen, die ab dem 15. ApriI 2011 da- tieren (act. 1.2). Die angefochtene Verfügung ist auch in diesem Punkt nicht zu beanstanden.</w:t>
      </w:r>
    </w:p>
    <w:p>
      <w:r>
        <w:rPr>
          <w:b/>
        </w:rPr>
        <w:t>E. 5.5.1</w:t>
      </w:r>
    </w:p>
    <w:p>
      <w:r>
        <w:t>Unbegründet ist ferner das Vorbringen des Beschwerdeführers in Bezug auf die Verletzung des in den Schlussverfügungen vorbehaltenen Spezialitäts- prinzips. Das Strafverfahren 591/19.2TELSB wegen des Verdachts auf qua- lifizierten Steuerbetrug und Geldwäscherei wurde gegen den Beschwerde- führer im März 2020 eröffnet (act. 1.7). Dies nachdem die portugiesische Steuer- und Zollbehörde, Abteilung Direção de Serviços de Investigação da Fraude e Ações Especiais, mit Schreiben vom 24. Juli 2019 an die General- staatsanwaltschaft von Portugal gelangte und ausführte, dass die Analyse des Dossiers und der Anhänge A bis E Hinweise auf Steuerbetrug ergeben habe. Weiter wurde in diesem Schreiben ausgeführt, dass hierfür die Einsicht in die Steuer- und Bankunterlagen der gegen den Beschwerdeführer laufen- den Ermittlung 5432/15.7TDLSB notwendig sei, wobei die Anhänge F und G das an die Schweiz gerichtete Rechtshilfeersuchen im Verfahren 5432/15.7TDLSB betreffend Geldwäscherei und Korruption zum Inhalt hät- ten. Gemäss Anhang F (S. 22 und 23) sei aufgrund des vorbehaltenen Spe- zialitätsprinzips für die Verwendung dieser Elemente in einem Strafverfahren wegen Betrug die Genehmigung der Schweizer Behörden erforderlich. An- gesichts der dargelegten Tatsachen und des Fehlens einer Genehmigung seitens der Schweizer Behörden in dieser Untersuchung, hat die portugiesi- sche Steuer- und Zollbehörde die Staatsanwaltschaft um eine Stellung- nahme ersucht, ob die Anhänge F und G für die Erstellung des technischen Berichts als Beweismittel verwendbar seien oder ob diese erst nach Vorlie- gen der Genehmigung seitens Schweizer Behörden verwendet werden kön- nen (act. 1.10). Daraufhin hielt der Generalstaatsanwalt von Portugal in der Verfügung vom 23. Oktober 2020 u.a. fest, dass ihm am 22. Oktober 2020 die Anlagen F und G vom mit der Untersuchung beauftragten Steuerprüfer persönlich übergeben worden seien. Er habe zur Kenntnis genommen, dass bis zu diesem Tag Schritte bei der Eurojust vorgenommen worden seien, um die Schweiz um Ausdehnung des Spezialitätsprinzips in Bezug auf die durch Rechtshilfeersuchen erlangten Erkenntnisse im Verfahren 5432/15.7TELSB zu ersuchen (act. 1.12). Diese Ausführungen zeigen, dass sich die portugie- sischen Behörden bewusst waren resp. sind, dass die im Verfahren</w:t>
      </w:r>
    </w:p>
    <w:p>
      <w:r>
        <w:t>- 13 -</w:t>
      </w:r>
    </w:p>
    <w:p>
      <w:r>
        <w:t>5432/15.7TELSB rechtshilfeweise übermittelten Unterlagen im Fiskalstraf- verfahren 591/19.2TELSB nur nach vorgängiger Zustimmung durch Schwei- zer Behörden verwendet werden dürfen.</w:t>
      </w:r>
    </w:p>
    <w:p>
      <w:r>
        <w:rPr>
          <w:b/>
        </w:rPr>
        <w:t>E. 5.5.2</w:t>
      </w:r>
    </w:p>
    <w:p>
      <w:r>
        <w:t>Nicht zu erkennen ist entgegen der Ansicht des Beschwerdeführers, dass die portugiesischen Behörden die im Verfahren 5432/15.7TELSB erhaltenen Unterlagen im Verfahren 591/19.2TELSB bereits unzulässigerweise verwen- det hätten. Wie der Beschwerdegegner zutreffend ausführt, verhält es sich bei Ersuchen um Ausdehnung der Spezialität insoweit anders, als dass die ersuchende Behörde die für sie interessierenden Unterlagen bereits besitzt und im neuen Rechtshilfeersuchen diejenigen Unterlagen bezeichnen muss, welche sie in einem anderen Verfahren zu verwenden gedenkt. Hierfür muss die ersuchende Behörde Zugang zu den von der Schweiz bereits erhaltenen Unterlagen haben, ohne sich dem Vorwurf der Verletzung des Spezialitäts- prinzips auszusetzen. Der diesbezügliche Einwand des Beschwerdeführers stösst daher ins Leere. Unbegründet ist ferner der Vorwurf, das Ersuchen sei erst nach der Geltendmachung der Verletzung des Spezialitätsprinzips durch den Beschwerdeführer gestellt worden. Das hier zu beurteilende Ersuchen datiert vom 23. April 2021 und ging laut Angaben des Beschwerdegegners bei ihm ein, bevor er das Schreiben des Beschwerdeführers vom 2. Februar 2021 mit der angezeigten Verletzung des Spezialitätsprinzips den portugie- sischen Behörden zur Kenntnis gebracht habe (act. 7, S. 3 f.).</w:t>
      </w:r>
    </w:p>
    <w:p>
      <w:r>
        <w:t>Gemäss den Angaben der Steuer- und Zollbehörde im Schreiben vom 24. Juli 2019 (act. 1.10; s.a. E. 5.5.1 hiervor) habe das untersuchte Dossier Anhänge A bis E enthalten. Zwar wurde darin ausgeführt, dass die Analyse des Dossiers und der Anhänge Hinweise auf Steuerbetrug ergeben hätten, ohne jedoch die konkreten Aktenstücke zu bezeichnen. Laut Angaben des Beschwerdegegners ist das von den portugiesischen Behörden geführten Verfahren 5432/15.7TELSB wegen Korruption komplex und betrifft unzählige natürliche und juristische Personen (act. 7, S. 4). Angesichts der zahlreichen Ermittlungshandlungen und des umfangreichen Aktendossiers kann nicht ausgeschlossen werden, dass sich die Existenz der Gesellschaft B. aus die- sen Unterlagen und nicht (nur) aus den Anhängen F und G ergeben hat. Ebenso wenig vermag der Umstand, dass der Generalstaatsanwalt am Ende der Verfügung vom 23. Oktober 2020 die Weiterleitung der Akte an die DSIFAE [Direção de Serviços de Investigação da Fraude e Ações Especiais] angeordnet hat (act. 1.12), eine Verletzung des Spezialitätsprinzips zu be- gründen. Da sich die ermittelnde Behörde im Verfahren 591/19.2TELSB der fehlenden Zustimmung seitens Schweizer Behörden bewusst war (supra E. 5.5.1) und der Generalstaatsanwalt ihr bestätige, dass ein entsprechen- des Rechtshilfeersuchen an die Schweiz gestellt worden sei, beweist die Weiterleitung der Akten und damit der Anlagen F und G seitens des General-</w:t>
      </w:r>
    </w:p>
    <w:p>
      <w:r>
        <w:t>- 14 -</w:t>
      </w:r>
    </w:p>
    <w:p>
      <w:r>
        <w:t>staatsanwalts an die DSIFAE nicht, dass diese Unterlagen auch tatsächlich für die Ermittlungen im neuen Verfahren 591/19.2TELSB ohne das Abwarten des Ergebnisses des eingeleiteten Rechtshilfeverfahrens bereits verwendet wurden. Nichts anderes ergibt sich im Übrigen aus dem vom Beschwerde- führer ins Recht gelegten Schreiben des Generalstaatsanwaltes vom 25. Ja- nuar 2021. Zwar unterscheidet der Generalstaatsanwalt darin zwischen der Verwendung von rechtshilfeweise erhaltenen Beweismitteln und darin ent- haltenen Informationen. Indes wird darin zugleich auf das nach portugiesi- schem Recht geltende Beweisverwertungsverbot verwiesen und erneut be- tont, dass die im Verfahren 5432/15.7TELSB rechtshilfeweise erhaltenen Unterlagen als Beweismittel im Steuerstrafverfahren nur nach Vorliegen der Zustimmung der Schweizer Behörden geprüft und verwendet werden kön- nen (act. 1.14).</w:t>
      </w:r>
    </w:p>
    <w:p>
      <w:r>
        <w:t>Ausserdem ist aufgrund des zwischen den Staaten geltenden Vertrauens- prinzips davon auszugehen, dass sich die portugiesischen Behörden an das Schreiben des Beschwerdegegners vom 31. Januar 2023 halten und die von der Schweiz erhaltenen Beweismittel, welche ab dem 15. April 2011 datie- ren, im neuen Verfahren 591/19.2TELSB nicht verwenden. Sollte wider Er- warten das Gegenteil eintreten, ist der Beschwerdeführer auf das ausländi- sche Verfahren zu verweisen, wo er an der bereits vorgebrachten Unverwert- barkeit bzw. Nichtigkeit der Beweismittel im Verfahren 591/19.2TELSB fest- halten resp. diese erneut geltend machen kann.</w:t>
      </w:r>
    </w:p>
    <w:p>
      <w:r>
        <w:rPr>
          <w:b/>
        </w:rPr>
        <w:t>E. 5.5.3</w:t>
      </w:r>
    </w:p>
    <w:p>
      <w:r>
        <w:t>Damit ist eine Verletzung des Spezialitätsprinzips nicht zu erkennen, wes- halb sich die Beschwerde diesbezüglich als unbegründet erweist. Unter die- sen Umständen ist der Eventualantrag des Beschwerdeführers abzuweisen.</w:t>
      </w:r>
    </w:p>
    <w:p>
      <w:r>
        <w:rPr>
          <w:b/>
        </w:rPr>
        <w:t>E. 5.6</w:t>
      </w:r>
    </w:p>
    <w:p>
      <w:r>
        <w:t>Andere Hindernisse, welche der zu gewährenden Rechtshilfe entgegenstün- den, werden weder geltend gemacht noch sind solche ersichtlich.</w:t>
      </w:r>
    </w:p>
    <w:p>
      <w:r>
        <w:rPr>
          <w:b/>
        </w:rPr>
        <w:t>E. 6</w:t>
      </w:r>
    </w:p>
    <w:p>
      <w:r>
        <w:t>Nach dem Gesagten ist die Beschwerde vollumfänglich abzuweisen.</w:t>
      </w:r>
    </w:p>
    <w:p>
      <w:r>
        <w:rPr>
          <w:b/>
        </w:rPr>
        <w:t>E. 7</w:t>
      </w:r>
    </w:p>
    <w:p>
      <w:r>
        <w:t>Bei diesem Ausgang des Verfahrens sind die Gerichtskosten dem Be- schwerdeführer aufzuerlegen (Art. 63 Abs. 1 VwVG). Die Gerichtsgebühr ist auf Fr. 5'000.-- festzusetzen (vgl. Art. 63 Abs. 5 VwVG i.V.m. Art. 73 StBOG sowie Art. 5 und 8 Abs. 3 lit. a des Reglements des Bundesstrafgerichts vom 31. August 2010 über die Kosten, Gebühren und Entschädigungen in Bun- desstrafverfahren [BStKR; SR 173.713.162]), unter Anrechnung des geleis- teten Kostenvorschusses in gleicher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