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RR.2023.195 vom 29. Mai 2024</w:t>
      </w:r>
    </w:p>
    <w:p>
      <w:r>
        <w:t>Bundesstrafgericht, 2024-05-29, FR</w:t>
      </w:r>
    </w:p>
    <w:p>
      <w:r>
        <w:rPr>
          <w:b/>
        </w:rPr>
        <w:t xml:space="preserve">Quelle: </w:t>
      </w:r>
      <w:r>
        <w:t>https://mcp.opencaselaw.ch/entscheid/bstger_RR.2023.195</w:t>
      </w:r>
    </w:p>
    <w:p>
      <w:r>
        <w:t>FR: TPF RR.2023.195 du 29 mai 2024</w:t>
      </w:r>
    </w:p>
    <w:p>
      <w:r>
        <w:t>IT: TPF RR.2023.195 del 29 maggio 2024</w:t>
      </w:r>
    </w:p>
    <w:p>
      <w:pPr>
        <w:pStyle w:val="Heading2"/>
      </w:pPr>
      <w:r>
        <w:t>Regeste</w:t>
      </w:r>
    </w:p>
    <w:p>
      <w:r>
        <w:t>Entraide judiciaire internationale en matière pénale à la Russie; durée de la saisie (art. 33a OEIMP)</w:t>
      </w:r>
    </w:p>
    <w:p>
      <w:pPr>
        <w:pStyle w:val="Heading2"/>
      </w:pPr>
      <w:r>
        <w:t>Erwägungen</w:t>
      </w:r>
    </w:p>
    <w:p>
      <w:r>
        <w:rPr>
          <w:b/>
        </w:rPr>
        <w:t>E. 1.1</w:t>
      </w:r>
    </w:p>
    <w:p>
      <w:r>
        <w:t>Nonobstant le retrait, le 16 septembre 2022, de la Fédération de Russie du Conseil de l’Europe, l’entraide judiciaire entre cet Etat et la Suisse demeure régie par la Convention européenne d'entraide judiciaire en matière pénale (CEEJ; RS 0.351.1; entrée en vigueur pour la Suisse le 20 mars 1967 et pour la Russie le 9 mars 2000) ainsi que son Deuxième Protocole additionnel (RS 0.351.12; entré en vigueur pour la Suisse le 1er février 2005 et pour l’Etat requérant le 1er janvier 2020), dès lors que ces actes sont ouverts aux Etats non-membres du Conseil de l’Europe et que la Fédération de Russie ne les a pas dénoncés (art. 28 par. 1 et 29 CEEJ). Selon les mêmes principes, la</w:t>
      </w:r>
    </w:p>
    <w:p>
      <w:r>
        <w:t>- 5 -</w:t>
      </w:r>
    </w:p>
    <w:p>
      <w:r>
        <w:t>Convention relative au blanchiment, au dépistage, à la saisie et à la confiscation des produits du crime (CBl; RS 0.311.53), entrée en vigueur le 11 septembre 1993 pour la Suisse et le 1er décembre 2001 pour la Russie, s'applique également en l'espèce (art. 37 par. 1 et 43 CBI; ATF 149 IV 144 consid. 2.3 et les références citées; arrêt du Tribunal fédéral 1C_543/2023 du 7 mars 2024 consid. 3.2, destiné à la publication).</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du 20 décembre 1968 (PA; RS 172.021) sont, en outre, applicables à la présente procédure de recours (art. 12 al. 1 EIMP, art. 39 al. 2 let. b en lien avec l’art. 37 al. 2 let. a ch. 1 LOAP).</w:t>
      </w:r>
    </w:p>
    <w:p>
      <w:r>
        <w:rPr>
          <w:b/>
        </w:rPr>
        <w:t>E. 1.4</w:t>
      </w:r>
    </w:p>
    <w:p>
      <w:r>
        <w:t>Déposé le 22 décembre 2023, contre un prononcé notifié le 24 novembre 2023, le recours l’a été en temps utile (art. 80k EIMP; TPF 2007 124 consid. 2), par une personne ayant qualité pour ce faire (art. 80h let. b EIMP et 9a let. b OEIMP; ATF 137 IV 134 consid. 5; 118 Ib 547 consid. 1d; arrêt du Tribunal pénal fédéral RR.2022.35 du 16 novembre 2022 consid. 1.3.1 et les références citées).</w:t>
      </w:r>
    </w:p>
    <w:p>
      <w:r>
        <w:t>- 6 -</w:t>
      </w:r>
    </w:p>
    <w:p>
      <w:r>
        <w:rPr>
          <w:b/>
        </w:rPr>
        <w:t>E. 1.5</w:t>
      </w:r>
    </w:p>
    <w:p>
      <w:r>
        <w:t>Le recours est recevable et il y a lieu d’entrer en matière.</w:t>
      </w:r>
    </w:p>
    <w:p>
      <w:r>
        <w:rPr>
          <w:b/>
        </w:rPr>
        <w:t>E. 2</w:t>
      </w:r>
    </w:p>
    <w:p>
      <w:r>
        <w:t>Dans un grief qu’il convient de traiter en premier lieu, vu sa nature formelle, le recourant se plaint d’une violation du droit d’être entendu. De son point de vue, le MPC n’aurait pas réexaminé l’argument du recourant relatif à la durée du séquestre et à l’écoulement du temps, soit la proportionnalité du séquestre, estimant que la situation n’avait pas changé depuis la décision de refus de levée de séquestre du 14 juillet 2022, à laquelle il se contenterait de renvoyer (act. 1, p. 13 s.).</w:t>
      </w:r>
    </w:p>
    <w:p>
      <w:r>
        <w:rPr>
          <w:b/>
        </w:rPr>
        <w:t>E. 2.1.1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Le droit d'être entendu garanti à l'art. 29 al. 2 Cst.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w:t>
      </w:r>
    </w:p>
    <w:p>
      <w:r>
        <w:t>- 7 -</w:t>
      </w:r>
    </w:p>
    <w:p>
      <w:r>
        <w:t>(ATF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2.2</w:t>
      </w:r>
    </w:p>
    <w:p>
      <w:r>
        <w:t>En l’espèce, dans le prononcé querellé, pour retenir que la situation n’avait pas changé depuis son précédent prononcé de refus de levée de séquestre du 14 juillet 2022 et que le séquestre demeurait proportionné, le MPC ne se limite pas à un renvoi; il réexamine la situation et actualise sa motivation.</w:t>
      </w:r>
    </w:p>
    <w:p>
      <w:r>
        <w:rPr>
          <w:b/>
        </w:rPr>
        <w:t>E. 2.2.1</w:t>
      </w:r>
    </w:p>
    <w:p>
      <w:r>
        <w:t>Il cite, comme le relève le recourant lui-même, l’ATF 149 IV 144, postérieur audit prononcé, rendu dans une affaire où la problématique était, de son avis, la même, pour retenir que la Haute Cour y avait ordonné le maintien du séquestre d’avoirs bancaires prononcé à une date où l’entraide avec la Fédération de Russie n’était pas manifestement inadmissible ou inopportune et n’était, depuis lors, pas revenue sur sa position. Le MPC estime ensuite le séquestre des avoirs sur le compte n. 1 du recourant près de la banque D. conforme au principe de proportionnalité, dans la mesure où il s’agit du seul blocage encore effectif sur les avoirs dont le recourant est ayant droit économique et qu’il a été partiellement levé le 10 août 2020, pour être maintenu à hauteur d’USD 432'400.--. Ce montant correspond au dommage subi par les parties civiles constituées dans la procédure pénale russe. La pesée des intérêts en présence commande ainsi de maintenir le séquestre. Le MPC ne dispose d’aucun élément établissant que la procédure russe n’avancerait pas ou que la prescription serait manifestement atteinte. Au contraire, il ressort des derniers courriers des autorités russes des 18 février 2022 et 17 janvier 2023 que l’enquête se poursuit et qu’elles conservent un intérêt au séquestre. Pour le surplus, il renvoie à sa décision du 14 juillet 2022 (act. 1.1), dans laquelle il avait retenu que le séquestre, dont la durée, alors, de cinq ans depuis la saisie, le 21 mars 2017, demeurait proportionné, au vu de la jurisprudence y relative du Tribunal fédéral (act. 1.7, p. 9).</w:t>
      </w:r>
    </w:p>
    <w:p>
      <w:r>
        <w:rPr>
          <w:b/>
        </w:rPr>
        <w:t>E. 2.2.2</w:t>
      </w:r>
    </w:p>
    <w:p>
      <w:r>
        <w:t>Vu l’argumentation développée et le renvoi, on comprend que le MPC admet le respect du principe de proportionnalité pour un séquestre de plus de six ans depuis le 21 mars 2017. Ce faisant, il écarte implicitement la durée de douze ans calculée par le recourant en retenant comme point de départ le séquestre des avoirs dans la procédure suisse (act. 1.8). La question de savoir si la motivation de l’autorité précédente est satisfaisante ne relève pas de l’examen du droit d’être entendu. En tous les cas, le recourant a été en mesure d’attaquer efficacement la décision querellée, puisqu’il a soulevé des griefs bien précis et argumentés, traités dans le présent arrêt (v. consid. 3 ss). En outre, dans sa réponse du 2 février 2024, le MPC s’est</w:t>
      </w:r>
    </w:p>
    <w:p>
      <w:r>
        <w:t>- 8 -</w:t>
      </w:r>
    </w:p>
    <w:p>
      <w:r>
        <w:t>également prononcé sur la proportionnalité de la durée retenue par le recourant (act. 9, p. 8 ss), de sorte que même à admettre une éventuelle violation du droit d'être entendu par l'autorité d'exécution, ce qui n’est pas le cas en l’espèce, celle-ci aurait pu être guérie dans le cadre de la procédure de recours auprès de la Cour de céans (arrêts du Tribunal fédéral 1C_703/2017 du 8 janvier 2018 consid. 3; 1C_168/2016 du 22 avril 2016 consid. 1.3.2; TPF 2008 172 consid. 2.3), comme l’admet le recourant.</w:t>
      </w:r>
    </w:p>
    <w:p>
      <w:r>
        <w:rPr>
          <w:b/>
        </w:rPr>
        <w:t>E. 2.2.3</w:t>
      </w:r>
    </w:p>
    <w:p>
      <w:r>
        <w:t>Le sort du grief est ainsi scellé.</w:t>
      </w:r>
    </w:p>
    <w:p>
      <w:r>
        <w:rPr>
          <w:b/>
        </w:rPr>
        <w:t>E. 3</w:t>
      </w:r>
    </w:p>
    <w:p>
      <w:r>
        <w:t>Le recourant se prévaut d’une violation du principe de proportionnalité et de la garantie de la propriété. De son point de vue, la durée du séquestre à prendre en considération serait de douze ans, ses avoirs ayant été bloqués depuis août 2011, dans la procédure pénale suisse, avant de l’être dans celle d’entraide, en 2017. Une telle durée serait excessive, dans une affaire ne revêtant pas de complexité ou de gravité particulière et dont l’enquête ne montrerait aucun signe d’avancement. Les faits reprochés, qui se sont déroulés en 2008/2009, seraient prescrits, le délai de prescription étant de dix ans selon le droit russe. Les perspectives d’évolution de la situation en Russie demeureraient, en outre, très faibles (act. 1, p. 15 ss; act. 15).</w:t>
      </w:r>
    </w:p>
    <w:p>
      <w:r>
        <w:rPr>
          <w:b/>
        </w:rPr>
        <w:t>E. 3.1</w:t>
      </w:r>
    </w:p>
    <w:p>
      <w:r>
        <w:t>D’emblée et même si le recourant ne s’en prévaut pas expressément, il y a lieu de préciser que la question du respect des droits procéduraux dans l’Etat requérant (act. 1, p. 9 ss), y compris la garantie de la propriété, n’a pas à être examinée à l’aune de l’art. 2 EIMP, l’objet de la demande d’entraide étant uniquement la saisie de valeurs patrimoniales. En outre, le recourant n’est pas domicilié en Russie. Ce n’est qu’en cas de remise de telles valeurs que la personne physique visée se trouve définitivement atteinte dans ses droits (en l’occurrence la garantie de la propriété), avec des conséquences qui peuvent être graves (privation des moyens d'existence); la jurisprudence lui reconnaît alors le droit d'invoquer l'art. 2 EIMP, même si elle ne réside pas dans l'Etat requérant (arrêts du Tribunal fédéral 1C_543/2023 du 7 mars 2024 consid. 4; 1C_540/2023 du 2 février 2024 consid. 3 et arrêts cités).</w:t>
      </w:r>
    </w:p>
    <w:p>
      <w:r>
        <w:rPr>
          <w:b/>
        </w:rPr>
        <w:t>E. 3.2.1</w:t>
      </w:r>
    </w:p>
    <w:p>
      <w:r>
        <w:t>Le séquestre, comme mesure restreignant le droit de propriété, n’est compatible avec la Constitution que s’il est justifié par un intérêt public suffisant et respecte le principe de la proportionnalité (art. 26 al. 1 Cst. en relation avec l’art. 36 al. 1 à 3 Cst.; v. ATF 126 I 219 consid. 2a p. 221, 2c p. 221/222). Ce dernier principe exige qu’une mesure restrictive soit apte à produire les résultats escomptés et que ceux-ci ne puissent être atteints par une mesure moins incisive; en outre, il interdit toute limitation allant au-delà</w:t>
      </w:r>
    </w:p>
    <w:p>
      <w:r>
        <w:t>- 9 -</w:t>
      </w:r>
    </w:p>
    <w:p>
      <w:r>
        <w:t>du but visé et il exige un rapport raisonnable entre celui-ci et les intérêts publics ou privés compromis (ATF 124 I 40 consid. 3e p. 44/45; 118 Ia 394 consid. 2b p. 397 et les arrêts cités). Un séquestre peut par ailleurs apparaître disproportionné lorsqu’il s’éternise sans motif suffisant ou lorsque l’autorité chargée de l’instruction pénale ne mène pas celle-ci avec une célérité suffisante.</w:t>
      </w:r>
    </w:p>
    <w:p>
      <w:r>
        <w:rPr>
          <w:b/>
        </w:rPr>
        <w:t>E. 3.2.2</w:t>
      </w:r>
    </w:p>
    <w:p>
      <w:r>
        <w:t>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ATF 149 IV 144 consid. 2.6 et référence citée; arrêt du Tribunal fédéral 1C_543/2023 du 7 mars 2024 consid. 5.2, destiné à la publication).</w:t>
      </w:r>
    </w:p>
    <w:p>
      <w:r>
        <w:rPr>
          <w:b/>
        </w:rPr>
        <w:t>E. 3.2.3</w:t>
      </w:r>
    </w:p>
    <w:p>
      <w:r>
        <w:t>Le critère décisif pour évaluer la proportionnalité du séquestre quant à sa durée est celui de l’avancement de la procédure dans l’Etat requérant (ZIMMERMANN, La coopération judiciaire internationale en matière pénale, 5e éd. 2019, n. 721 p. 794). Ainsi, n’ont pas été jugés disproportionnés des séquestres s’étant prolongés durant treize (arrêt du Tribunal fédéral 1C_239/2014 du 18 août 2014 et RR.2013.236 du 2 mai 2014; RR.2017.243 du 14 décembre 2017 et RR.2017.159 du 22 novembre 2017), quatorze (arrêt du Tribunal fédéral 1A.53/2007 du 11 février 2008; arrêt du Tribunal pénal fédéral RR.2009.3 du 7 septembre 2009), dix-sept (arrêt du Tribunal fédéral 1C_152/2018 du 18 juin 2018) et dix-huit ans (arrêt du Tribunal pénal fédéral RR.2014.173 du 30 avril 2015).</w:t>
      </w:r>
    </w:p>
    <w:p>
      <w:r>
        <w:rPr>
          <w:b/>
        </w:rPr>
        <w:t>E. 3.3</w:t>
      </w:r>
    </w:p>
    <w:p>
      <w:r>
        <w:t>Le recours porte sur la question du maintien d’une saisie conservatoire mise en œuvre en exécution d’une demande d’entraide russe, prononcé par le MPC, en période d’intervention militaire de l’Etat requérant en Ukraine, en application de l’ATF 149 IV 144.</w:t>
      </w:r>
    </w:p>
    <w:p>
      <w:r>
        <w:rPr>
          <w:b/>
        </w:rPr>
        <w:t>E. 3.3.1</w:t>
      </w:r>
    </w:p>
    <w:p>
      <w:r>
        <w:t>Dans cet arrêt, répondant à la question de principe relative aux relations d’entraide judiciaire avec la Fédération de Russie dans le contexte politique actuel, le Tribunal fédéral a, en substance, relevé que dès lors que cet Etat</w:t>
      </w:r>
    </w:p>
    <w:p>
      <w:r>
        <w:t>- 10 -</w:t>
      </w:r>
    </w:p>
    <w:p>
      <w:r>
        <w:t>reste partie aux conventions précitées (v. supra consid. 1.1), la Suisse est en principe toujours « tenue d’accepter l’entraide le plus largement possible, selon les termes des art. 1 al. 1 CEEJ et 7 al. 1 CBI, et […] doit prendre les mesures nécessaires au respect de ses obligations, dès lors que l’Etat requérant n’a pas retiré sa demande d’entraide et que celle-ci pourrait demeurer actuelle si les relations avec la Fédération de Russie devaient se normaliser à l’avenir » (ATF 149 IV 144 consid. 2.4). La Haute Cour a ainsi précisé que dans l’hypothèse où la saisie conservatoire est ordonnée à un moment où l’entraide judiciaire n’est pas manifestement inadmissible ou inopportune, les conditions pour ordonner des mesures provisoires destinées notamment à maintenir une situation existante au sens de l’art. 18 al. 1 EIMP se trouvent réunies et la saisie se doit, dès lors, d’être maintenue, durant la suspension de l’entraide judiciaire avec la Fédération de Russie, annoncée par l’OFJ notamment par lettre du 4 avril 2022 (ibid., let. C. et consid. 2.5).</w:t>
      </w:r>
    </w:p>
    <w:p>
      <w:r>
        <w:rPr>
          <w:b/>
        </w:rPr>
        <w:t>E. 3.3.2</w:t>
      </w:r>
    </w:p>
    <w:p>
      <w:r>
        <w:t>En l’espèce, la commission rogatoire en cause a été adressée par les autorités russes aux autorités helvétiques le 20 décembre 2016, soit avant l’intervention militaire de la Fédération de Russie en Ukraine et, dès lors, à un moment où l’entraide judiciaire n’était pas manifestement inadmissible ou inopportune. De surcroît, l’autorité requérante n’a pas retiré sa demande d’entraide; étant précisé qu’un prononcé, dans la situation politique actuelle, tendant au rejet de l’entraide et, partant, à la levée du séquestre en cause entraînerait le risque que les avoirs concernés ne soient plus disponibles si une nouvelle demande était présentée ultérieurement.</w:t>
      </w:r>
    </w:p>
    <w:p>
      <w:r>
        <w:rPr>
          <w:b/>
        </w:rPr>
        <w:t>E. 3.4</w:t>
      </w:r>
    </w:p>
    <w:p>
      <w:r>
        <w:t>En l'état, le séquestre dans la procédure d’entraide dure depuis le 21 mars 2017, soit un peu plus de six ans (v. supra Faits, let. B) et, en considérant qu’il a été ordonné, dans un premier temps, dans le cadre de la procédure pénale nationale, le 9 mars 2012 (act. 9, p. 9), depuis douze ans. Une telle durée n'apparaît pas disproportionnée au regard de la pratique en matière d'entraide judiciaire (v. supra consid. 3.2.3; v. également ATF 146 I 157 consid. 5.8 s.; 126 II 462 consid. 5e; arrêts du Tribunal fédéral 1C_543/2023 du 7 mars 2024 consid. 5.2; 1C_540/2023 du 2 février 2024 consid. 5; 1C_239/2014 du 18 août 2014 consid. 3.3.2; 1A.302.2004 du 8 mars 2005 consid. 5; TPF 2007 124 consid. 8.2.3; arrêt du Tribunal pénal fédéral RR.2022.35 du 16 novembre 2022 consid. 4.3 et références citées).</w:t>
      </w:r>
    </w:p>
    <w:p>
      <w:r>
        <w:rPr>
          <w:b/>
        </w:rPr>
        <w:t>E. 3.4.1</w:t>
      </w:r>
    </w:p>
    <w:p>
      <w:r>
        <w:t>La procédure ouverte dans l'Etat requérant présente une certaine complexité et une dimension internationale importante, des sociétés néo-zélandaises étant concernées et des comptes bancaires ayant été ouverts, outre en Suisse, à Panama, Chypre, en Israël et dans la Principauté de Monaco (act. 1.2, p. 6; act. 9.1 et 9.2; v. supra Faits, let. A).</w:t>
      </w:r>
    </w:p>
    <w:p>
      <w:r>
        <w:t>- 11 -</w:t>
      </w:r>
    </w:p>
    <w:p>
      <w:r>
        <w:rPr>
          <w:b/>
        </w:rPr>
        <w:t>E. 3.4.2</w:t>
      </w:r>
    </w:p>
    <w:p>
      <w:r>
        <w:t>S’ajoute à cela qu’aucun élément ne permet de dire que la procédure russe n’est pas activement poursuivie ou que la prescription de l’action pénale serait atteinte, contrairement à ce qu’allègue le recourant; les demandes formulées en 2023 et 2024 (v. supra Faits, let. H, in fine, et J) témoignent de l’intérêt toujours actuel des autorités russes à la mesure d’entraide. Au surplus, une éventuelle violation du principe de célérité dans la procédure russe est à faire valoir dans l’Etat requérant (v. également supra consid. 3.1). Il en va de même de la prescription de l’action pénale dans cet Etat, cette question ressortant à l’appréciation du juge étranger, y compris lorsque, comme le soutient le recourant, le délai y est plus court qu’en droit suisse (v. arrêt du Tribunal fédéral 1C_404/2018 du 30 août 2018 consid. 1.1 et références citées; ZIMMERMANN, op.cit. n. 672). Selon la lettre de l’art. 33a OEIMP, les avoirs demeurent en effet saisis jusqu’à réception de la décision étrangère ou jusqu’à ce que l’Etat requérant fasse savoir à l’autorité d’exécution qu’une telle décision ne peut plus être rendue selon son propre droit, notamment à raison de la prescription (v. supra consid. 3.2.2 in fine). Dans l’arrêt cité par le recourant (ATF 126 II 462 consid. 5e), la Haute Cour a estimé que la question de la limite de la durée raisonnable de la saisie dans l’Etat requis se posait lorsque le délai de prescription dans l’Etat requérant était très long, voire nul, ce qui n’est pas ce que soutient le recourant.</w:t>
      </w:r>
    </w:p>
    <w:p>
      <w:r>
        <w:rPr>
          <w:b/>
        </w:rPr>
        <w:t>E. 3.4.3</w:t>
      </w:r>
    </w:p>
    <w:p>
      <w:r>
        <w:t>Dans la pesée des intérêts en présence, il convient également de tenir compte du fait que, dans la procédure d’entraide, l’assiette du séquestre a été réduite une première fois le 21 mai 2019, avec la levée du blocage prononcé sur les avoirs des relations autres que ceux du compte n. 1 (v. supra Faits, let. C). Elle l’a été une seconde fois, le 10 août 2020, avec la levée partielle de la saisie des valeurs patrimoniales déposées sur ledit compte, pour s’élever à USD 432'400.-- et correspondre au montant des dommages subis par les lésés identifiés (v. supra Faits, let. E). La levée de cet ultime blocage priverait lesdits lésés de ces fonds de manière irrémédiable, sans qu’une décision au fond n’ait encore pu être rendue. Pour sa part, le recourant ne prétend pas être dépendant des fonds bloqués (v. arrêt du Tribunal fédéral 1C_624/2022 du 21 avril 2023 consid. 4.6). Comme le relève le MPC, après la levée partielle du séquestre sur les avoirs du compte n. 1, le recourant a retiré une somme d’USD 1'022'263.-- (act. 9, p. 10 s.).</w:t>
      </w:r>
    </w:p>
    <w:p>
      <w:r>
        <w:rPr>
          <w:b/>
        </w:rPr>
        <w:t>E. 3.4.4</w:t>
      </w:r>
    </w:p>
    <w:p>
      <w:r>
        <w:t>Dans ces circonstances, la durée du séquestre ne suffit pas à justifier la levée de la mesure.</w:t>
      </w:r>
    </w:p>
    <w:p>
      <w:r>
        <w:rPr>
          <w:b/>
        </w:rPr>
        <w:t>E. 3.5</w:t>
      </w:r>
    </w:p>
    <w:p>
      <w:r>
        <w:t>Au vu des considérations qui précèdent et que, dès lors, l’on se trouve en l’espèce dans le même cas de figure que celui exposé dans l’ATF 149 IV</w:t>
      </w:r>
    </w:p>
    <w:p>
      <w:r>
        <w:t>- 12 -</w:t>
      </w:r>
    </w:p>
    <w:p>
      <w:r>
        <w:t>144, la décision querellée tendant au maintien de la saisie conservatoire durant la suspension de l’entraide judiciaire avec la Fédération de Russie doit être confirmée.</w:t>
      </w:r>
    </w:p>
    <w:p>
      <w:r>
        <w:rPr>
          <w:b/>
        </w:rPr>
        <w:t>E. 3.6</w:t>
      </w:r>
    </w:p>
    <w:p>
      <w:r>
        <w:t>Toutefois, comme souligné par le Tribunal fédéral dans l’ATF 149 IV 144 et dans l’arrêt 1C_543/2023 du 7 mars 2024 consid. 5.2, afin que les mesures de saisies demeurent proportionnées, l’OFJ devra se renseigner de manière régulière sur l'évolution de la situation et en informer le Président de la Conférence des Procureurs suisses. Si la situation actuelle devait se prolonger sans perspective d'évolution, la levée des saisies devrait être prononcée, sous réserve toutefois d'un éventuel ultérieur séquestre pénal prononcé par les autorités de poursuite suisses.</w:t>
      </w:r>
    </w:p>
    <w:p>
      <w:r>
        <w:rPr>
          <w:b/>
        </w:rPr>
        <w:t>E. 4</w:t>
      </w:r>
    </w:p>
    <w:p>
      <w:r>
        <w:t>Au vu de ce qui précède, le recours est rejeté et la saisie maintenue, conformément à l’art. 33a EIMP.</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5'000.--, montant couvert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