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 vom 23. Juni 2023</w:t>
      </w:r>
    </w:p>
    <w:p>
      <w:r>
        <w:t>Bundesstrafgericht, 2023-06-23, IT</w:t>
      </w:r>
    </w:p>
    <w:p>
      <w:r>
        <w:rPr>
          <w:b/>
        </w:rPr>
        <w:t xml:space="preserve">Quelle: </w:t>
      </w:r>
      <w:r>
        <w:t>https://mcp.opencaselaw.ch/entscheid/bstger_RR.2023.17</w:t>
      </w:r>
    </w:p>
    <w:p>
      <w:r>
        <w:t>FR: TPF RR.2023.17 du 23 juin 2023</w:t>
      </w:r>
    </w:p>
    <w:p>
      <w:r>
        <w:t>IT: TPF RR.2023.17 del 23 giugno 2023</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1.2</w:t>
      </w:r>
    </w:p>
    <w:p>
      <w:r>
        <w:t>Il ricorso è redatto, legittimamente, in lingua tedesca. Contrariamente a quanto preteso dal ricorrente, non vi è tuttavia motivo di scostarsi dalla regola secondo cui il procedimento si svolge nella lingua della decisione impugnata, in concreto quella italiana (v. art. 33a cpv. 2 PA). Come si evince dal contenuto stesso del ricorso, non vi è altresì ragione per ritenere che il patrocinatore della ricorrente non sia in grado di comprendere la decisione impugnata sia in fatto che in diritto ed in ogni caso, secondo la giurisprudenza del Tribunale federale, da un avvo- cato attivo nel nostro paese è lecito pretendere che abbia perlomeno compe- tenze recettive relative alle lingue ufficiali svizzere (v. sentenza del Tribunale federale 1A.235/2003 dell’8 gennaio 2004 consid. 1; sentenza del Tribunale pe- nale federale RR.2018.236 del 13 novembre 2018 consid. 2). La richiesta avan- zata dal ricorrente di svolgere la procedura in lingua tedesca va quindi respinta. Dalla motivazione della richiesta non emerge altresì una specifica censura ex tunc sulla scelta dell’autorità precedente di svolgere la procedura in italiano, motivo per cui essa non verrà qui sindacata anche se effettivamente ci si può chiedere se sia stata la scelta più opportuna, a fronte di commissioni rogatorie già inviate dallo Stato rogante con traduzione in lingua tedesca (v. act. 1, pag. 4; atti da 01-00-0001 a 01-00-0023 incarto MPC), riguardanti una relazione ban- caria a Zurigo e con un ricorrente patrocinato da uno studio legale zurighese. In assenza di una specifica censura e preso atto dal contenuto del ricorso che il patrocinio del ricorrente non risulta abbia subito particolare pregiudizio da que- sta scelta linguistica dell’autorità precedente, la questione non merita ulteriore disamina.</w:t>
      </w:r>
    </w:p>
    <w:p>
      <w:r>
        <w:rPr>
          <w:b/>
        </w:rPr>
        <w:t>E. 1.6</w:t>
      </w:r>
    </w:p>
    <w:p>
      <w:r>
        <w:t>pag. 82).</w:t>
      </w:r>
    </w:p>
    <w:p>
      <w:r>
        <w:rPr>
          <w:b/>
        </w:rPr>
        <w:t>E. 2.1</w:t>
      </w:r>
    </w:p>
    <w:p>
      <w:r>
        <w:t>I rapporti di assistenza giudiziaria in materia penale fra Ucraina e Confedera- zione Svizzera sono anzitutto retti dalla Convenzione europea di assistenza giudiziaria in materia penale del 20 aprile 1959 (CEAG; RS 0.351.1), entrata in vigore in data 9 giugno 1998 per l’Ucraina ed il 20 marzo 1967 per la Svizzera e dal Secondo Protocollo addizionale dell'8 novembre 2001 alla Convenzione europea di assistenza giudiziaria in materia penale (PAII CEAG, RS 0.351.12),</w:t>
      </w:r>
    </w:p>
    <w:p>
      <w:r>
        <w:t>- 5 -</w:t>
      </w:r>
    </w:p>
    <w:p>
      <w:r>
        <w:t>entrato in vigore in data 1° gennaio 2012 per l’Ucraina ed in data 1° febbraio 2005 per la Svizzera. Di rilievo nella fattispecie è anche la Convenzione delle Nazioni Unite contro la corruzione (RS 0.311.56), entrata in vigore il 1° gennaio 2010 per l’Ucraina e il 24 ottobre 2009 per la Svizzera.</w:t>
      </w:r>
    </w:p>
    <w:p>
      <w:r>
        <w:rPr>
          <w:b/>
        </w:rPr>
        <w:t>E. 2.2</w:t>
      </w:r>
    </w:p>
    <w:p>
      <w:r>
        <w:t>Alle questioni che il prevalente diritto internazionale non regola espressamente o implicitamente, come pure quando il diritto nazionale sia più favorevole all'as- sistenza rispetto a quello convenzionale (cosiddetto principio di favore) si ap- plica la legge federale sull'assistenza internazionale in materia penale unita- mente alla relativa ordinanza (OAIMP; RS 351.11; v. art. 1 cpv. 1 AIMP; DTF 145 IV 294 consid. 2.1; 142 IV 250 consid. 3; 140 IV 123 consid. 2). È fatto salvo il rispetto dei diritti fondamentali (DTF 145 IV 294 consid. 2.1; 123 II 595 consid 7c; TPF 2016 65 consid 1.2).</w:t>
      </w:r>
    </w:p>
    <w:p>
      <w:r>
        <w:rPr>
          <w:b/>
        </w:rPr>
        <w:t>E. 2.3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3.1</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3.2</w:t>
      </w:r>
    </w:p>
    <w:p>
      <w:r>
        <w:t>Interposto tempestivamente avverso la sopraccitata decisione di chiusura, il ri- corso è ricevibile sotto il profilo degli art. 25 cpv. 1, 80e cpv. 1 e 80k AIMP. Titolare del conto bancario n. 1 presso la banca C., il ricorrente è legittimato a ricorrere (v. art. 80h lett. b AIMP e art. 9a lett. a OAIMP nonché DTF 137 IV 134 consid. 5.2.1; 130 II 162 consid. 1.1; 128 II 211 consid. 2.3; TPF 2007 79 consid.</w:t>
      </w:r>
    </w:p>
    <w:p>
      <w:r>
        <w:rPr>
          <w:b/>
        </w:rPr>
        <w:t>E. 4</w:t>
      </w:r>
    </w:p>
    <w:p>
      <w:r>
        <w:t>Il ricorrente contesta innanzitutto l'esposto dei fatti contenuto nella rogatoria, la quale risulterebbe problematica ed abusiva in quanto carente sia dal punto di vista formale che sostanziale. Egli censura l'assenza di un esposto dei fatti più rigoroso, sostenendo che la domanda di assistenza sarebbe generica e con- traddittoria. A suo dire, tale confusione celerebbe verosimilmente la reale inten- zione dell'autorità rogante, ossia la ricerca indeterminata di prove. L’esposto dei fatti descriverebbe infrazioni legate all’emissione di prestiti reprensibili, com- messe dagli esponenti della banca B., E. e F., senza giustificare il coinvolgi- mento del ricorrente. D’altra parte, l’autorità rogante richiede documentazione</w:t>
      </w:r>
    </w:p>
    <w:p>
      <w:r>
        <w:t>- 6 -</w:t>
      </w:r>
    </w:p>
    <w:p>
      <w:r>
        <w:t>relativa alla procedura penale condotta dalle autorità elvetiche nei confronti dei medesimi indagati per titolo di “emissione di obbligazioni fraudolente”, e non di “prestiti”. A mente del ricorrente, si tratterebbe di due complessi di infrazioni diversi e a sé stanti. Il primo, nel quale il ricorrente non sarebbe coinvolto, an- drebbe esaminato dalle autorità ucraine. Il secondo, invece, sarebbe un com- plesso fattuale esclusivamente di competenza dell’autorità elvetica. Ciò impli- cherebbe una giurisdizione esclusiva delle autorità svizzere sulla documenta- zione litigiosa. Soltanto queste ultime potrebbero, secondo il ricorrente, analiz- zarne il contenuto. Al contrario, le autorità ucraine non sarebbero state autoriz- zate a svolgere indagini in merito in virtù del principio ne bis in idem. Da qui, l’allegato carattere abusivo della domanda di assistenza (v. act. 1, pag. 12).</w:t>
      </w:r>
    </w:p>
    <w:p>
      <w:r>
        <w:rPr>
          <w:b/>
        </w:rPr>
        <w:t>E. 4.1</w:t>
      </w:r>
    </w:p>
    <w:p>
      <w:r>
        <w:t>Per quanto attiene al contenuto della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richiesto di verificare che non sussistano condizioni ostative all'assistenza (DTF 129 II 97 consid. 3; 118 Ib 111 consid. 5b pag. 121, 547 consid. 3a; 117 Ib 64 consid. 5c; TPF 2015 110 consid. 5.2.1). A questo proposito è innanzitutto da premettere che ciò non implica per la parte richiedente l'obbligo di provare la commissione del reato, ma solo quello di esporre in modo sufficiente le cir- costanze sulle quali fonda i propri sospetti, per permettere allo Stato richiesto di escludere che si tratti di un'inammissibile ricerca indiscriminata di prove (DTF 130 II 329 consid. 5.1; 125 II 65 consid. 6b/aa; 122 II 367 consid. 2c; sentenza del Tribunale penale federale RR.2017.92 del 18 luglio 2017 consid. 2.2). L'au- torità rogata non si scosta dall'esposto dei fatti contenuto nella domanda, fatti salvi gli errori, le lacune o altre contraddizioni evidenti ed immediatamente rile- vati (DTF 142 IV 250 consid. 6.3; 136 IV 4 consid. 4.1; 133 IV 76 consid. 2.2; 132 II 81 consid. 2.1; 118 Ib 111 consid. 5b pag. 121 e seg; TPF 2011 194 consid. 2.1).</w:t>
      </w:r>
    </w:p>
    <w:p>
      <w:r>
        <w:rPr>
          <w:b/>
        </w:rPr>
        <w:t>E. 4.2</w:t>
      </w:r>
    </w:p>
    <w:p>
      <w:r>
        <w:t>Secondo l’art. 5 cpv. 1 AIMP, concernente l’estinzione dell’azione penale, la domanda è irricevibile se: “a. in Svizzera o nello Stato in cui il reato è stato commesso, il giudice: 1. ha pronunciato nel merito l’assoluzione o l’abbandono o 2. ha rinunciato ad infliggere una sanzione o se ne è temporanea</w:t>
      </w:r>
    </w:p>
    <w:p>
      <w:r>
        <w:t>mente astenuto; b. la sanzione è stata eseguita o è ineseguibile secondo il diritto dello</w:t>
      </w:r>
    </w:p>
    <w:p>
      <w:r>
        <w:t>Stato del giudizio; o</w:t>
      </w:r>
    </w:p>
    <w:p>
      <w:r>
        <w:t>- 7 -</w:t>
      </w:r>
    </w:p>
    <w:p>
      <w:r>
        <w:t>c. la sua attuazione implica misure coercitive e, secondo il diritto sviz- zero, l’azione penale o l’esecuzione sarebbe esclusa a causa della prescrizione assoluta.”</w:t>
      </w:r>
    </w:p>
    <w:p>
      <w:r>
        <w:rPr>
          <w:b/>
        </w:rPr>
        <w:t>E. 4.3</w:t>
      </w:r>
    </w:p>
    <w:p>
      <w:r>
        <w:t>In concreto, richiamato quanto già esposto in precedenza (v. supra Fatti lett. A), nella sua rogatoria l'autorità estera afferma sostanzialmente che alti funzionari e azionisti di maggioranza della banca B., abusando delle loro posizioni ufficiali, avrebbero defraudato i fondi della banca e dei depositanti attraverso contratti di prestito fittizi e l’emissione di obbligazioni fraudolente, trasferendo in seguito le somme in questione su conti esteri. Nel corso dell’indagine preliminare, è stato accertato che i fondi trasferiti dall'Ucraina, dopo essere transitati sui conti della filiale della banca B. a Cipro, sono parzialmente apparsi su conti bancari sviz- zeri, identificati ed elencati con precisione dall’autorità ucraina nella sua roga- toria (v. atto 01-00-0006 seg. incarto MPC). Le somme derivate dagli atti evocati sopra, le quali ammonterebbero ad un importo totale di USD 4 miliardi e EUR 245 milioni, sono confluiti sui conti svizzeri in questione tra il 2010 e il 2016.</w:t>
      </w:r>
    </w:p>
    <w:p>
      <w:r>
        <w:t>Contestualmente e nel medesimo tempo, il MPC ha comunicato alle autorità estere competenti, giusta l’art. 67a AIMP, l’apertura di un procedimento contro E. e F., cittadini ucraini ed azionisti di maggioranza della banca B., per riciclag- gio di denaro (art. 305bis CP). Il procedimento penale è stato aperto a seguito di una denuncia presentata dalla banca B. in Svizzera. La documentazione liti- giosa meglio identificherebbe le circostanze relative ad un bonifico di USD 10 milioni effettuato dal conto intestato a E. presso la filiale cipriota della banca B. sul conto della banca C. intestato al ricorrente (v. atto 01-00-0005 incarto MPC). L’autorità rogante sospetta che tale transazione possa trarre origine dalle con- dotte distrattive dei dirigenti della banca B. ed ha così stabilito una connessione tra gli imputati e la documentazione del conto facente l’oggetto della presente impugnativa (v. atto 01-00-0007 incarto MPC).</w:t>
      </w:r>
    </w:p>
    <w:p>
      <w:r>
        <w:t>Quanto precede soddisfa le esigenze normative e giurisprudenziali poste in ma- teria di esposto dei fatti. Esente da errori o contraddizioni manifesti, la rogatoria non appare abusiva. Sufficientemente chiaro risulta essere in ogni caso il mo- tivo che ha indotto l'autorità rogante a chiedere di ottenere la documentazione litigiosa, in relazione al bonifico di cui sopra. Per il resto, non spetta al giudice dell'assistenza approfondire ulteriormente la fattispecie oggetto d'inchiesta, tan- tomeno ottenere le prove dei contestati reati (v. supra consid. 4.1). Sarà proprio la documentazione litigiosa a permettere all'autorità estera di progredire nella sua attività investigativa e di verificare se i sospetti a carico dei soggetti indagati trovano o meno riscontro nella documentazione bancaria rinvenuta nel nostro paese. Non si vede del resto in che modo, a questo stadio dei procedimenti in corso in Svizzera e all’estero, la rogatoria possa violare il principio ne bis in idem</w:t>
      </w:r>
    </w:p>
    <w:p>
      <w:r>
        <w:t>- 8 -</w:t>
      </w:r>
    </w:p>
    <w:p>
      <w:r>
        <w:t>(v. supra consid. 4.2), problematica che potrà in ogni caso essere sollevata, se del caso, dinanzi al giudice del merito ucraino, della cui giurisdizione sui fatti in esame non vi è del resto nessun dubbio (v. infra consid. 5.1 in fine). Le censure in questo ambito vanno dunque respinte.</w:t>
      </w:r>
    </w:p>
    <w:p>
      <w:r>
        <w:rPr>
          <w:b/>
        </w:rPr>
        <w:t>E. 5</w:t>
      </w:r>
    </w:p>
    <w:p>
      <w:r>
        <w:t>L’insorgente sostiene che la domanda di assistenza giudiziaria sarebbe nulla, perché sprovvista dell’autorizzazione giudiziaria richiesta dal diritto ucraino. Il MPC avrebbe quindi dovuto respingerla.</w:t>
      </w:r>
    </w:p>
    <w:p>
      <w:r>
        <w:rPr>
          <w:b/>
        </w:rPr>
        <w:t>E. 5.1</w:t>
      </w:r>
    </w:p>
    <w:p>
      <w:r>
        <w:t>L’autorità svizzera d’esecuzione è tenuta, in virtù dei trattati di cui sopra al con- sid. 2.1, a prestare la più ampia assistenza giudiziaria possibile che le viene richiesta da una parte contraente. Di principio, non deve pronunciarsi sulla com- patibilità dell’assistenza giudiziaria con il diritto dello Stato richiedente, dovendo essa soltanto esaminare se l’assistenza giudiziaria è ammissibile secondo il di- ritto nazionale e internazionale applicabili (v. sentenze del Tribunale penale fe- derale RR.2021.17 del 29 aprile 2021 consid. 3 ; RR.2007.143 del 3 dicembre 2007 consid. 4; ZIMMERMANN, La coopération judiciaire internationale en ma- tière pénale, 5a ediz. 2019, n. 558 pag. 591 e seg.). Se una domanda di assi- stenza giudiziaria valida è stata presentata in Svizzera, l’autorità richiesta non è di regola tenuta ad una presa in esame di decisioni emesse nel frattempo nello Stato richiedente (v. sentenze del Tribunale penale federale RR.2021.53- 54 del 20 maggio 2021 consid. 5.1). La concessione di assistenza in materia penale presuppone la competenza repressiva dello Stato richiedente; la deci- sione sulla propria competenza spetta di principio allo Stato rogante e può es- sere respinta soltanto nei casi in cui le autorità giudiziarie di quest'ultimo risul- tino manifestamente incompetenti a procedere, ovvero se la loro competenza viene fondata in maniera arbitraria (DTF 126 II 212 consid. 6; TPF 2013 97 con- sid. 5.2).</w:t>
      </w:r>
    </w:p>
    <w:p>
      <w:r>
        <w:rPr>
          <w:b/>
        </w:rPr>
        <w:t>E. 5.2</w:t>
      </w:r>
    </w:p>
    <w:p>
      <w:r>
        <w:t>In concreto, il NABU ha presentato alla Svizzera una domanda di assistenza nell’ambito di una procedura penale contro ignoti al fine di ottenere documen- tazione riguardante svariate relazioni bancarie sulle quali sarebbero giunti valori patrimoniali legati alle distrazioni a danno della banca B. Nella sua rogatoria, esso afferma che «das NAB sieht vor, dass die angefragten Informationen und Unterlagen von der Staatsanwaltschaft der Schweizerischen Eidgenossen- schaft erhalten werden können. In diesem Zusammenhang, nach der Gesetz- gebung der Ukraine, und zwar nach Art. 93 der Strafprozessordnung der Ukra- ine, braucht man die Gerichtserlaubnis für den Erhalt der genannten Unterlagen und Information nicht» (atto 01-00-0008 incarto MPC). Producendo una tradu- zione in inglese (non ufficiale) di due disposizioni del “Criminal Procedure Code of Ukraine” (art. 159 e 162), il ricorrente, dal canto suo, ritiene tale affermazione errata. Ora, ribadito che non tocca di principio al giudice dell’assistenza</w:t>
      </w:r>
    </w:p>
    <w:p>
      <w:r>
        <w:t>- 9 -</w:t>
      </w:r>
    </w:p>
    <w:p>
      <w:r>
        <w:t>approfondire il contenuto del diritto estero, questa Corte ritiene che, alla luce della dichiarazione dell’autorità ucraina, della cui veridicità, in virtù del principio della buona fede tra Stati (v. DTF 144 II 206 consid. 4.4 e rinvii), non vi è motivo di dubitare, va semplicemente preso atto del fatto che secondo il diritto proce- durale ucraino l’autorizzazione in questione non è necessaria. In base all’art. 76 lett. c AIMP in questi casi è sufficiente una conferma da parte dello Stato richie- dente che questi provvedimenti sono ammissibili. Ulteriori verifiche da parte del giudice dell’assistenza non sono previste né in virtù dei trattati in concreto ap- plicabili né del diritto nazionale. La censura, che potrà semmai essere presen- tata dinanzi al giudice del merito estero, va quindi respinta.</w:t>
      </w:r>
    </w:p>
    <w:p>
      <w:r>
        <w:rPr>
          <w:b/>
        </w:rPr>
        <w:t>E. 6</w:t>
      </w:r>
    </w:p>
    <w:p>
      <w:r>
        <w:t>Il ricorrente afferma infine che la decisione impugnata violerebbe il principio della proporzionalità e che la rogatoria estera costituirebbe una fishing expedi- tion data la sua estraneità ai fatti oggetto d’indagine all’estero. Il MPC avrebbe statuito ultra petita, visto che le autorità ucraine avrebbero chiesto meno docu- mentazione di quella oggetto della decisione impugnata. A suo avviso, la docu- mentazione litigiosa non sarebbe comunque idonea a far progredire le indagini estere, permettendo per contro alle autorità ucraine di assumere informazioni riservate in merito ad una vasta cerchia di terzi non coinvolti, di cui andrebbero perlomeno oscurati i dati.</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rogato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informa- 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w:t>
      </w:r>
    </w:p>
    <w:p>
      <w:r>
        <w:t>- 10 -</w:t>
      </w:r>
    </w:p>
    <w:p>
      <w:r>
        <w:t>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 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esigenze di celerità (v. anche art. 17a cpv. 1 AIMP).</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 sid. 3a e b; TPF 2010 73 consid. 7.1). Il principio dell'utilità potenziale ha un ruolo cruciale nell'ambito dell'assistenza in materia penale. Lo scopo di tale co- operazione è proprio quello di favorire la scoperta di fatti, informazioni e mezzi di prova, compresi quelli di cui l'autorità estera non sospetta neppure l'esi- stenza. Non si tratta soltanto di aiutare lo Stato richiedente a provare i fatti già emersi, ma di svelarne altri, se ne esistono. Ne deriva, per l'autorità d'esecu- zione, un dovere di esaustività che giustifica la comunicazione di tutti gli ele- menti da essa raccolti e potenzialmente idonei alle indagini estere, al fine di chiarire in tutti i suoi aspetti i meccanismi delittuosi sotto la lente degli inquirenti esteri; l’autorità d’esecuzione deve dare prova di proattività, come fosse lei stessa incaricata del procedimento (sentenze del Tribunale penale federale RR.2010.173 del 13 ottobre 2010 consid. 4.2.4/a e RR.2009.320 del 2 febbraio 2010 consid. 4.1; ZIMMERMANN, op. cit., n. 723, pag. 798 e seg.). Vietata è per contro la cosiddetta fishing expedition, la quale è definita dalla giurisprudenza</w:t>
      </w:r>
    </w:p>
    <w:p>
      <w:r>
        <w:t>- 11 -</w:t>
      </w:r>
    </w:p>
    <w:p>
      <w:r>
        <w:t>una ricerca esplorativa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Il principio della proporzionalità impone inoltre all'autorità rogata di non agire ultra petita, concedendo allo Stato rogante un'assistenza maggiore di quella ri- chiesta (cosiddetto "Übermassverbot", DTF 116 Ib 96 consid. 5b; 115 Ib 186 consid. 4; 115 Ib 373 consid. 7). Secondo la giurisprudenza questo non impe- disce tuttavia di interpretare la commissione rogatoria nel senso che ragione- 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 manda di assistenza (TPF 2009 161 consid. 5.2; sentenze del Tribunale penale federale RR.2021.182 consid. 4.1; RR.2010.39 del 28 aprile 2010 consid. 5.1, e RR.2010.8 del 16 aprile 2010 consid. 2.2) ed incombe alla persona toccata dalla misura dimostrare in maniera chiara e precisa perché i documenti e le informazioni in questione vanno oltre il senso che si può ragionevolmente attri- buire alla domanda rogatoriale, rispettivamente non presentano nessun inte- resse per la procedura estera.</w:t>
      </w:r>
    </w:p>
    <w:p>
      <w:r>
        <w:rPr>
          <w:b/>
        </w:rPr>
        <w:t>E. 6.2</w:t>
      </w:r>
    </w:p>
    <w:p>
      <w:r>
        <w:t>In concreto, l’utilità potenziale della documentazione litigiosa è certamente data. Come indicato nella decisione impugnata, dalla documentazione analizzata emerge infatti che la relazione del ricorrente è stata oggetto il 6 marzo 2008 di un bonifico di USD 10 milioni proveniente da un conto intestato a E. presso la sede cipriota della banca B., società oggetto delle distrazioni patrimoniali impu- tate alla dirigenza (v. act. 1.2, pag. 4). Punti di contatto concreti con i fatti og- getto del procedimento estero sono quindi palesi e le autorità estere devono potere analizzare tutta la documentazione litigiosa, al fine di ricostruire tutti i flussi di denaro intercorsi tra i conti riconducibili agli indagati o ad altri soggetti coinvolti nei fatti. L’autorità rogante ha del resto chiaramente illustrato l’implica- zione del conto del ricorrente nei flussi finanziari d’interesse investigativo (v. act. 01-00-0005 e segg. incarto MPC), per cui il MPC ha correttamente inter- pretato la rogatoria ordinando la trasmissione della documentazione litigiosa. Alla luce di ciò non è nemmeno possibile limitare temporalmente la sua esten- sione nei termini richiesti nel gravame, perché questo significherebbe privare in maniera arbitraria le autorità estere di documentazione potenzialmente utile per la loro inchiesta. Dovendo l'autorità estera ricostruire flussi patrimoniali di natura</w:t>
      </w:r>
    </w:p>
    <w:p>
      <w:r>
        <w:t>- 12 -</w:t>
      </w:r>
    </w:p>
    <w:p>
      <w:r>
        <w:t>criminale, essa necessita della documentazione bancaria nella sua integralità, per cui non può nemmeno essere accolta la richiesta sussidiaria del ricorrente di non trasmettere l’atto indicato (v. supra Fatti lett. E), né quella di oscurare i dati di terzi (v. act. 1, pag. 22), anche perché tale documentazione potrebbe permettere all'autorità rogante di scoprire l'esistenza di altre operazioni sospette e/o di altri soggetti coinvolti nei fatti oggetto d'indagine.</w:t>
      </w:r>
    </w:p>
    <w:p>
      <w:r>
        <w:rPr>
          <w:b/>
        </w:rPr>
        <w:t>E. 6.3</w:t>
      </w:r>
    </w:p>
    <w:p>
      <w:r>
        <w:t>Per quanto concerne l'invocata estraneità ai fatti oggetto del procedimento ucraino, l'assunto ricorsuale è privo di pertinenza in ambito di assistenza giudi- ziaria internazionale. L'insorgente disattende infatti che l'eventuale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 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modifica dell'AIMP del 4 otto- bre 1996. Comunque, anche secondo il vecchio diritto, i titolari di conti bancari usati, anche a loro insaputa, per operazioni sospette non potevano prevalersi di quella disposizione (DTF 120 Ib 251 consid. 5b; 112 Ib 576 consid. 13d).</w:t>
      </w:r>
    </w:p>
    <w:p>
      <w:r>
        <w:rPr>
          <w:b/>
        </w:rPr>
        <w:t>E. 6.4</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Ucraina e detta documentazione. Alla luce della domanda rogatoriale risulta che tutta la documentazione litigiosa è poten- zialmente utile per l’inchiesta, motivo per cui la sua trasmissione rispetta il prin- cipio della proporzionalità e non costituisce una ricerca esplorativa e indetermi- nata di prove.</w:t>
      </w:r>
    </w:p>
    <w:p>
      <w:r>
        <w:rPr>
          <w:b/>
        </w:rPr>
        <w:t>E. 7</w:t>
      </w:r>
    </w:p>
    <w:p>
      <w:r>
        <w:t>In conclusione, la decisione impugnata va confermata e il gravame integral- mente respinto.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