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RR.2023.168 vom 27. März 2024</w:t>
      </w:r>
    </w:p>
    <w:p>
      <w:r>
        <w:t>Bundesstrafgericht, 2024-03-27, FR</w:t>
      </w:r>
    </w:p>
    <w:p>
      <w:r>
        <w:rPr>
          <w:b/>
        </w:rPr>
        <w:t xml:space="preserve">Quelle: </w:t>
      </w:r>
      <w:r>
        <w:t>https://mcp.opencaselaw.ch/entscheid/bstger_RR.2023.168</w:t>
      </w:r>
    </w:p>
    <w:p>
      <w:r>
        <w:t>FR: TPF RR.2023.168 du 27 mars 2024</w:t>
      </w:r>
    </w:p>
    <w:p>
      <w:r>
        <w:t>IT: TPF RR.2023.168 del 27 marzo 2024</w:t>
      </w:r>
    </w:p>
    <w:p>
      <w:pPr>
        <w:pStyle w:val="Heading2"/>
      </w:pPr>
      <w:r>
        <w:t>Regeste</w:t>
      </w:r>
    </w:p>
    <w:p>
      <w:r>
        <w:t>Entraide judiciaire internationale en matière pénale à l'Espagne; remise de moyens de preuve (art. 74 EIMP); saisie conservatoire (art. 33a OEIMP)</w:t>
      </w:r>
    </w:p>
    <w:p>
      <w:pPr>
        <w:pStyle w:val="Heading2"/>
      </w:pPr>
      <w:r>
        <w:t>Erwägungen</w:t>
      </w:r>
    </w:p>
    <w:p>
      <w:r>
        <w:rPr>
          <w:b/>
        </w:rPr>
        <w:t>E. 1.1</w:t>
      </w:r>
    </w:p>
    <w:p>
      <w:r>
        <w:t>L'entraide judiciaire entre l’Espagne et la Confédération suisse est prioritairement régie par la Convention européenne d'entraide judiciaire en matière pénale (CEEJ; RS 0.351.1), entrée en vigueur pour la Suisse le 20 mars 1967 et pour l’Espagne le 16 novembre 1982 ainsi que par le Deuxième protocole additionnel à ladite convention, entré en vigueur pour la Suisse le 1er février 2005 et pour l'Etat requérant le 1er juillet 2018 (RS 0.351.12). Peuvent en outre s’appliquer la Convention relative au blanchiment, au dépistage, à la saisie et à la confiscation des produits du crime (CBl; RS 0.311.53), entrée en vigueur le 1er septembre 1993 pour la Suisse et le 1er décembre 1998 pour l’Espagne, ainsi, en particulier, s’agissant de l’infraction de blanchiment d’argent (indépendamment de la nature du crime préalable), que les art. 43 ss de la Convention des Nations Unies contre la corruption du 31 octobre 2003, en vigueur pour la Suisse depuis le 24 octobre 2009 et pour l’Epagne dès le 19 juin 2006 (UNCAC; RS 0.311.56). Les art. 48 ss de la Convention d'application de l'Accord de Schengen du 14 juin 1985 (CAAS; n° CELEX 42000A0922[02]; Journal officiel de l'Union européenne L 239 du 22 septembre 2000, p. 19-62) s'appliquent également à l'entraide pénale entre ces deux Etats.</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39 ch. 3 CBI; art. 48 par. 2 CAAS).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art. 37 al. 2 let. a ch. 1 de la loi fédérale sur l’organisation des autorités pénales de la Confédération [LOAP; RS 173.71]). Elle n’est pas liée par les conclusions des parties (art. 25 al. 6 EIMP; GLESS/SCHAFFNER, Commentaire bâlois, 2015, n. 43 ad</w:t>
      </w:r>
    </w:p>
    <w:p>
      <w:r>
        <w:t>- 5 -</w:t>
      </w:r>
    </w:p>
    <w:p>
      <w:r>
        <w:t>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sur la procédure administrative du 20 décembre 1968 (PA; RS 172.021) sont, en outre, applicables à la présente procédure de recours (art. 12 al. 1 EIMP, art. 39 al. 2 let. b en lien avec l’art. 37 al. 2 let. a ch. 1 LOAP).</w:t>
      </w:r>
    </w:p>
    <w:p>
      <w:r>
        <w:rPr>
          <w:b/>
        </w:rPr>
        <w:t>E. 1.4</w:t>
      </w:r>
    </w:p>
    <w:p>
      <w:r>
        <w:t>Titulaire de la relation bancaire dont le MP-GE ordonne la transmission de la documentation à l’Etat requérant, la recourante dispose de la qualité pour recourir contre le prononcé entrepris (art. 80h let. b EIMP et 9a let. a et b OEIMP; ATF 137 IV 134 consid. 5; 118 Ib 547 consid. 1d).</w:t>
      </w:r>
    </w:p>
    <w:p>
      <w:r>
        <w:rPr>
          <w:b/>
        </w:rPr>
        <w:t>E. 1.5</w:t>
      </w:r>
    </w:p>
    <w:p>
      <w:r>
        <w:t>Interjeté le 13 novembre 2023, contre une décision notifiée le 12 octobre 2023, le recours a été déposé en temps utile (art. 80k EIMP; art. 20 al. 3 PA).</w:t>
      </w:r>
    </w:p>
    <w:p>
      <w:r>
        <w:rPr>
          <w:b/>
        </w:rPr>
        <w:t>E. 1.6</w:t>
      </w:r>
    </w:p>
    <w:p>
      <w:r>
        <w:t>Le recours est recevable et il y a lieu d’entrer en matière.</w:t>
      </w:r>
    </w:p>
    <w:p>
      <w:r>
        <w:rPr>
          <w:b/>
        </w:rPr>
        <w:t>E. 2</w:t>
      </w:r>
    </w:p>
    <w:p>
      <w:r>
        <w:t>Dans un premier grief, la recourante, se prévalant d’une violation du principe de la bonne foi entre Etats, reproche à l’autorité requérante de s’être abstenue de transmettre aux autorités suisses plusieurs éléments de sa procédure pénale, en particulier, le fait que la durée des procédures d’instruction en Espagne est limitée dans le temps et qu’en l’espèce, la dernière prolongation accordée pour clore l’instruction de la cause a été rejetée par arrêt du 11 septembre 2023 de la Chambre pénale de la Cour nationale, au motif que ladite procédure aurait suffisamment duré (act. 1, p. 15 ss).</w:t>
      </w:r>
    </w:p>
    <w:p>
      <w:r>
        <w:rPr>
          <w:b/>
        </w:rPr>
        <w:t>E. 2.1</w:t>
      </w:r>
    </w:p>
    <w:p>
      <w:r>
        <w:t>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rPr>
          <w:b/>
        </w:rPr>
        <w:t>E. 2.2</w:t>
      </w:r>
    </w:p>
    <w:p>
      <w:r>
        <w:t>En l’espèce, les reproches de la recourante et, en particulier, l’arrêt du</w:t>
      </w:r>
    </w:p>
    <w:p>
      <w:r>
        <w:t>- 6 -</w:t>
      </w:r>
    </w:p>
    <w:p>
      <w:r>
        <w:t>11 septembre 2023, ne permettent pas de renverser la présomption de bonne foi dont bénéficie l'Etat requérant. La vérification de la légalité des actes de procédure dans l’Etat requérant, comme, d’une manière générale, l’application du droit de cet Etat, échappent au juge de l’entraide – sous réserve, le cas échéant, de l’examen des conditions d’irrecevabilité des art. 2 ss EIMP (v. infra consid. 3). Il en va d’une question qui doit être soulevée, en premier lieu, dans ledit Etat, partie à la CEEJ, à la Convention de sauvegarde des droits de l'homme et des libertés fondamentales (CEDH; RS 0.101) et au Pacte international relatif aux droits civils et politiques du 16 décembre 1966 (Pacte ONU II; RS 0.103.2; v. supra consid. 1.1; la CEDH y est entrée en vigueur le 4 octobre 1979 et le Pacte ONU II le 27 juillet 1977).</w:t>
      </w:r>
    </w:p>
    <w:p>
      <w:r>
        <w:rPr>
          <w:b/>
        </w:rPr>
        <w:t>E. 2.3</w:t>
      </w:r>
    </w:p>
    <w:p>
      <w:r>
        <w:t>Cela étant, il ressort des explications factuelles de la recourante et des pièces fournies (act. 1, p. 10, n. 24; act. 1.14 et 1.15), dont, précisément, l’arrêt du 11 septembre 2023, comme le relève, à juste titre, le MP-GE (act. 9, p. 3), que la demande d’entraide du 16 février 2023 a été formulée suite à l’ordonnance de prolongation du 11 janvier 2023 dans la procédure espagnole et, donc, dans le délai pour clore l’instruction échéant – alors – au 28 juillet 2023, et que « les actes d’instruction convenus avant l’expiration du délai ou des ses prolongations sont valables même [s’ils] sont [reçus] après l’expiration de la période de validité » (act. 1.22 et 1.23). En outre, l’on ignore si des voies de droit extraordinaires existent contre ledit arrêt (act. 9, p. 3).</w:t>
      </w:r>
    </w:p>
    <w:p>
      <w:r>
        <w:rPr>
          <w:b/>
        </w:rPr>
        <w:t>E. 2.4</w:t>
      </w:r>
    </w:p>
    <w:p>
      <w:r>
        <w:t>Partant, en l’absence d’indice y relatif, il n’y a pas lieu de douter de la bonne foi de l’Etat requérant et, donc, du fait que, dans l’hypothèse où il aurait été en possession d’éléments de nature à modifier sa demande d’entraide complémentaire, en particulier suite à l’arrêt du 11 septembre 2023, il en aurait fait part à l’autorité requise, voire aurait retiré sa demande d’entraide, ce qu’il n’a pas fait, de sorte que l’Etat requis demeure tenu de l’exécuter. De jurisprudence constante, seul un retrait formel de la demande d'entraide peut permettre à l'autorité suisse de renoncer à son exécution, en dehors des cas prévus à l’art. 5 EIMP, non réalisés en l’espèce (v. arrêts du Tribunal fédéral 1C_696/2023 du 8 janvier 2024 consid. 2; 1C_584/2018 du 18 décembre 2018 consid. 1.2; 1C_284/2011 du 18 juillet 2011 consid. 1; 1C_357/2010 du 28 septembre 2010 consid. 1.2; 1C_559/2009 du 11 février 2010 consid. 1; 1A.218/2003 du 17 décembre 2003 consid. 3.5). Le grief tombe à faux.</w:t>
      </w:r>
    </w:p>
    <w:p>
      <w:r>
        <w:rPr>
          <w:b/>
        </w:rPr>
        <w:t>E. 3</w:t>
      </w:r>
    </w:p>
    <w:p>
      <w:r>
        <w:t>Dans les deux griefs suivants, la recourante allègue une violation de l’art. 2 EIMP, au motif, d’une part, que la demande d’entraide complémentaire serait particulièrement floue, ne faisant mention ni des raisons justifiant l’obtention des pièces supplémentaires la concernant, ni de la période visée. D’autre part, elle estime que les annexes à la demande</w:t>
      </w:r>
    </w:p>
    <w:p>
      <w:r>
        <w:t>- 7 -</w:t>
      </w:r>
    </w:p>
    <w:p>
      <w:r>
        <w:t>d’entraide initiale seraient exemptes de mention des sources dont elles proviennent, citeraient des extraits des documents non conformes aux originaux et violeraient le secret professionnel, en tant qu’elles mentionneraient des échanges entre C. et ses conseils suisses (act. 1, p. 18 ss).</w:t>
      </w:r>
    </w:p>
    <w:p>
      <w:r>
        <w:rPr>
          <w:b/>
        </w:rPr>
        <w:t>E. 3.1.1</w:t>
      </w:r>
    </w:p>
    <w:p>
      <w:r>
        <w:t>A teneur de l'art. 2 EIMP, la demande d'entraide est, en particulier, irrecevable si la procédure à l'étranger n'est pas conforme aux principes de procédure fixés par la CEDH ou par le Pacte ONU II (let. a) ou lorsque la procédure dans l'Etat requérant présente d'autres défauts graves (let. d).</w:t>
      </w:r>
    </w:p>
    <w:p>
      <w:r>
        <w:rPr>
          <w:b/>
        </w:rPr>
        <w:t>E. 3.1.2</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y compris l'entraide (ATF 129 II 268 consid. 6.1; 125 II 356 consid. 8a; 123 II 595 consid. 5c; TPF 2010 56 consid. 6.3.2).</w:t>
      </w:r>
    </w:p>
    <w:p>
      <w:r>
        <w:rPr>
          <w:b/>
        </w:rPr>
        <w:t>E. 3.1.3</w:t>
      </w:r>
    </w:p>
    <w:p>
      <w:r>
        <w:t>En tant qu’il ressortit à l’ordre public national, l'art. 2 let. a à c EIMP, mis en relation avec l'art. 2 let. b CEEJ, est applicable aux procédures régies par la CEEJ malgré le principe de la primauté du droit international (ATF 126 II 324 consid. 4c et références citées; arrêts du Tribunal pénal fédéral RR.2020.31 du 14 octobre 2020 consid. 4.1 et références citées; RR.2010.151-153 du 13 octobre 2010 consid. 4.2).</w:t>
      </w:r>
    </w:p>
    <w:p>
      <w:r>
        <w:rPr>
          <w:b/>
        </w:rPr>
        <w:t>E. 3.1.4</w:t>
      </w:r>
    </w:p>
    <w:p>
      <w:r>
        <w:t>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En revanche,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citées). Selon la jurisprudence du Tribunal fédéral, seules les personnes physiques sont habilitées à invoquer</w:t>
      </w:r>
    </w:p>
    <w:p>
      <w:r>
        <w:t>- 8 -</w:t>
      </w:r>
    </w:p>
    <w:p>
      <w:r>
        <w:t>l'art. 2 EIMP (v. ATF 130 II 217 consid. 8.2; 129 II 268 consid. 6 et les réf. citées). La Cour de céans a admis qu'une personne morale peut toutefois exceptionnellement se fonder sur l'art. 2 EIMP, respectivement sur les dispositions des traités identiques en substance, à la condition qu'elle soit elle-même prévenue dans la procédure étrangère et uniquement pour dénoncer une violation de son droit à un procès équitable au sens de l’art. 6 CEDH en lien avec l’art. 2 let. a EIMP (TPF 2016 138 consid. 4, JdT 2017 IV 446).</w:t>
      </w:r>
    </w:p>
    <w:p>
      <w:r>
        <w:rPr>
          <w:b/>
        </w:rPr>
        <w:t>E. 3.1.5</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3.1.6</w:t>
      </w:r>
    </w:p>
    <w:p>
      <w:r>
        <w:t>Lorsque l'Etat requérant est lié à la Suisse par un traité prévoyant l'entraide et qu'il est aussi partie à la CEDH et au Pacte ONU II, comme c'est le cas de de l’Espagne (v. supra consid. 1.1 et 2.2),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la CEDH et le Pacte ONU II (v. arrêts du Tribunal pénal fédéral RR.2010.194- 195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w:t>
      </w:r>
    </w:p>
    <w:p>
      <w:r>
        <w:rPr>
          <w:b/>
        </w:rPr>
        <w:t>E. 3.2</w:t>
      </w:r>
    </w:p>
    <w:p>
      <w:r>
        <w:t>En l’espèce, la recourante a son siège au Costa Rica; des éléments au dossier, il ne ressort pas qu’elle soit prévenue dans la procédure espagnole, et elle-même ne prétend pas l’être, de sorte qu’elle ne peut se prévaloir de l’art. 2 EIMP ni pour elle-même, ni pour C. Il appartiendra, le cas échéant, à</w:t>
      </w:r>
    </w:p>
    <w:p>
      <w:r>
        <w:t>- 9 -</w:t>
      </w:r>
    </w:p>
    <w:p>
      <w:r>
        <w:t>ce dernier, prévenu dans la procédure espagnole, de soulever ces arguments devant l’Etat requérant. Ce qui scelle le sort du grief.</w:t>
      </w:r>
    </w:p>
    <w:p>
      <w:r>
        <w:rPr>
          <w:b/>
        </w:rPr>
        <w:t>E. 4</w:t>
      </w:r>
    </w:p>
    <w:p>
      <w:r>
        <w:t>En tant que les arguments développés par la recourante à l’appui de la violation de l’art. 2 EIMP concernent le contenu de la demande d’entraide, initiale ou complémentaire, la seconde se référant intégralement à la première (act. 1.13), il y a lieu de les examiner à l’aune des art. 14 CEEJ et 28 al. 2 EIMP.</w:t>
      </w:r>
    </w:p>
    <w:p>
      <w:r>
        <w:rPr>
          <w:b/>
        </w:rPr>
        <w:t>E. 4.1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t>- 10 -</w:t>
      </w:r>
    </w:p>
    <w:p>
      <w:r>
        <w:rPr>
          <w:b/>
        </w:rPr>
        <w:t>E. 4.2</w:t>
      </w:r>
    </w:p>
    <w:p>
      <w:r>
        <w:t>En l’espèce, dès lors que l’autorité requérante n’a pas à fournir de preuve des faits qu’elle allègue, elle n’est pas tenue de mentionner les sources des documents ou extraits de documents qu’elle cite à l’appui de sa demande. Elle n’a pas non plus à exposer en quoi la partie dont les informations sont requises est concrètement impliquée dans les agissements poursuivis. Au surplus, la question de la période visée par la documentation requise sera traitée avec le grief de violation du principe de proportionnalité (v. infra consid. 5). C’est le lieu de préciser qu’exception faite dudit principe, la recourante ne développe, dans son recours du 13 novembre 2023, aucun grief s’agissant des autres éléments soumis à la vérification du juge de l’entraide. Le fait, en particulier, de se limiter, dans la partie relative aux faits de procédure, à renvoyer à son recours du 15 octobre 2020 contre la décision de clôture du 14 septembre 2020 (v. supra Faits, let. A) en mentionnant, brièvement, les arguments y développés (act. 1, p. 9), ne respecte pas les exigences de motivation du recours (v. art. 52 PA; v. arrêts du Tribunal administratif fédéral F-1503/2021 du 8 avril 2021 consid. 3; D- 752/2014 du 20 décembre 2016 consid. 2; WIEDERKEHR/MEYER/BÖHME, VwVG Kommentar, 2022, n. 22 ad art. 52 PA et auteurs cités). La Cour de céans n’examinera pas lesdits arguments.</w:t>
      </w:r>
    </w:p>
    <w:p>
      <w:r>
        <w:rPr>
          <w:b/>
        </w:rPr>
        <w:t>E. 5</w:t>
      </w:r>
    </w:p>
    <w:p>
      <w:r>
        <w:t>Dans un dernier grief, la recourante allègue une violation du principe de la proportionnalité (act. 1, p. 21 s.; act. 13).</w:t>
      </w:r>
    </w:p>
    <w:p>
      <w:r>
        <w:rPr>
          <w:b/>
        </w:rPr>
        <w:t>E. 5.1.1</w:t>
      </w:r>
    </w:p>
    <w:p>
      <w:r>
        <w:t>Selon la jurisprudence relative au principe de la proportionnalité, découlant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w:t>
      </w:r>
    </w:p>
    <w:p>
      <w:r>
        <w:rPr>
          <w:b/>
        </w:rPr>
        <w:t>E. 5.1.2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5.1.3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t>- 12 -</w:t>
      </w:r>
    </w:p>
    <w:p>
      <w:r>
        <w:t>9 mai 2018 consid. 4.2).</w:t>
      </w:r>
    </w:p>
    <w:p>
      <w:r>
        <w:rPr>
          <w:b/>
        </w:rPr>
        <w:t>E. 5.2</w:t>
      </w:r>
    </w:p>
    <w:p>
      <w:r>
        <w:t>En l’occurrence, la documentation bancaire concernée par la décision de clôture entreprise correspond à celle requise dans la demande d’entraide complémentaire, soit les ordres d’achat et de vente en yen (JPY), pour le compte n. 1A au nom de la recourante, circonscrite à la période correspondant à celle retenue dans la décision de clôture initiale, soit du 1er janvier 2010 au 26 février 2019 (act. 1.7). La mention du 28 février 2019 dans le dispositif de la décision de clôture entreprise constitue une erreur, ainsi que cela ressort de la réponse du MP-GE du 23 janvier 2024 (act. 1.1; 1.7 et 9 ; v. supra Faits, let. H), qu’il y a lieu de rectifier à l’occasion du présent arrêt, en réformant la décision entreprise (v. infra consid. 7).</w:t>
      </w:r>
    </w:p>
    <w:p>
      <w:r>
        <w:rPr>
          <w:b/>
        </w:rPr>
        <w:t>E. 5.3</w:t>
      </w:r>
    </w:p>
    <w:p>
      <w:r>
        <w:t>Cela étant, en admettant, comme le fait la recourante, que le MP-GE aurait déjà dû, en application du principe de proportionnalité, demander à la banque les documents désormais requis par les autorités espagnoles, au moment de l’exécution de la demande initiale, afin d’éviter une demande complémentaire, elle admet elle-même que la requête complémentaire est justifiée, pour la période du 1er janvier 2010 au 26 février 2019, sous l’angle de l’utilité potentielle comme du devoir d’exhaustivité (v. supra consid. 5.1.1 et 5.1.3).</w:t>
      </w:r>
    </w:p>
    <w:p>
      <w:r>
        <w:rPr>
          <w:b/>
        </w:rPr>
        <w:t>E. 5.4</w:t>
      </w:r>
    </w:p>
    <w:p>
      <w:r>
        <w:t>Pour le surplus,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5.1.2).</w:t>
      </w:r>
    </w:p>
    <w:p>
      <w:r>
        <w:rPr>
          <w:b/>
        </w:rPr>
        <w:t>E. 5.5</w:t>
      </w:r>
    </w:p>
    <w:p>
      <w:r>
        <w:t>Au vu de ce qui précède, le grief est partiellement admis.</w:t>
      </w:r>
    </w:p>
    <w:p>
      <w:r>
        <w:t>6. La recourante conclut à la levée du séquestre prononcés sur les valeurs patrimoniales déposées sur la relation bancaire n. 1 ouverte à son nom près la banque B. (v. supra Faits, let. F). Dans la mesure de l’admissibilité cette conclusion, dépourvue de toute motivation et en l’absence de requête de levée de séquestre préalable auprès du MP-GE, il y a lieu de retenir que le maintien des séquestres est également conforme au droit. Aux termes de l'art. 33a OEIMP, les objets et valeurs dont la remise à l'Etat requérant est subordonnée à une décision définitive et exécutoire de ce dernier (art. 74a al. 3 EIMP) demeurent, en principe, saisis jusqu'à réception de ladite décision ou jusqu'à ce que l'Etat requérant ait fait savoir à l'autorité d'exécution compétente qu'une telle décision ne pouvait plus être rendue selon son propre droit, notamment en raison de la prescription (v. TPF 2007</w:t>
      </w:r>
    </w:p>
    <w:p>
      <w:r>
        <w:t>- 13 -</w:t>
      </w:r>
    </w:p>
    <w:p>
      <w:r>
        <w:t>124 consid. 8).</w:t>
      </w:r>
    </w:p>
    <w:p>
      <w:r>
        <w:t>7. Au vu de ce qui précède, le recours est – très – partiellement admis, dans la mesure de sa recevabilité, et la décision de clôture réformée, en ce sens qu’elle ordonne la transmission à l’autorité requérante des ordres d’achat et de vente en yen (JPY) du 1er janvier 2010 au 26 février 2019 sur le compte n. 1A détenu par A. SA auprès de la banque B.</w:t>
      </w:r>
    </w:p>
    <w:p>
      <w:r>
        <w:t>8.</w:t>
      </w:r>
    </w:p>
    <w:p>
      <w:r>
        <w:t>8.1 En règle générale, les frais de procédure comprenant l’émolument d’arrêt, les émoluments de chancellerie et les débours sont mis à la charge de la partie qui succombe. Si celle-ci n’est déboutée que partiellement, ces frais sont réduits (art. 63 al. 1 PA). Aucun frais de procédure n’est mis à la charge des autorités inférieures, ni des autorités fédérales recourantes et déboutées (art. 63 al. 2 PA).</w:t>
      </w:r>
    </w:p>
    <w:p>
      <w:r>
        <w:t>8.2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Compte tenu de l’issue du litige, les frais, fixés à CHF 7'000.--, sont réduits et mis à la charge de la recourante, à hauteur de CHF 6'500.--, montant couvert par l’avance de frais acquittée et comprenant ceux relatifs à la décision incidente RP.2023.49 du 21 décembre 2023. La caisse du Tribunal pénal fédéral restituera à la recourante le solde de l’avance de frais par CHF 500.--.</w:t>
      </w:r>
    </w:p>
    <w:p>
      <w:r>
        <w:t>9. 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de la recourante n'a pas produit de liste des opérations effectuées. Vu l’ampleur et la difficulté de la cause, ainsi que l’admission partielle du recours sur un point bien précis (v. supra consid. 5 et 7), dans les limites admises par le règlement du Tribunal pénal fédéral du 31 août 2010 sur les frais, émoluments, dépens, et indemnités de la procédure pénale fédérale</w:t>
      </w:r>
    </w:p>
    <w:p>
      <w:r>
        <w:t>- 14 -</w:t>
      </w:r>
    </w:p>
    <w:p>
      <w:r>
        <w:t>(RFPPF; RS 173.713.162), l’indemnité est fixée ex aequo et bono à CHF 300.--, à charge de la partie adverse.</w:t>
      </w:r>
    </w:p>
    <w:p>
      <w:r>
        <w:t>- 15 -</w:t>
      </w:r>
    </w:p>
    <w:p>
      <w:r>
        <w:rPr>
          <w:b/>
        </w:rPr>
        <w:t>E. 10</w:t>
      </w:r>
    </w:p>
    <w:p>
      <w:r>
        <w:t>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w:t>
      </w:r>
    </w:p>
    <w:p>
      <w:r>
        <w:t>- 11 -</w:t>
      </w:r>
    </w:p>
    <w:p>
      <w:r>
        <w:t>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que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