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RR.2023.166 vom 14. November 2023</w:t>
      </w:r>
    </w:p>
    <w:p>
      <w:r>
        <w:t>Bundesstrafgericht, 2023-11-14, DE</w:t>
      </w:r>
    </w:p>
    <w:p>
      <w:r>
        <w:rPr>
          <w:b/>
        </w:rPr>
        <w:t xml:space="preserve">Quelle: </w:t>
      </w:r>
      <w:r>
        <w:t>https://mcp.opencaselaw.ch/entscheid/bstger_RR.2023.166</w:t>
      </w:r>
    </w:p>
    <w:p>
      <w:r>
        <w:t>FR: TPF RR.2023.166 du 14 novembre 2023</w:t>
      </w:r>
    </w:p>
    <w:p>
      <w:r>
        <w:t>IT: TPF RR.2023.166 del 14 novembre 2023</w:t>
      </w:r>
    </w:p>
    <w:p>
      <w:pPr>
        <w:pStyle w:val="Heading2"/>
      </w:pPr>
      <w:r>
        <w:t>Regeste</w:t>
      </w:r>
    </w:p>
    <w:p>
      <w:r>
        <w:t>Internationale Rechtshilfe in Strafsachen an Deutschland; Beschlagnahme von Vermögenswerten (Art. 80e Abs. 2 lit. a IRSG)</w:t>
      </w:r>
    </w:p>
    <w:p>
      <w:pPr>
        <w:pStyle w:val="Heading2"/>
      </w:pPr>
      <w:r>
        <w:t>Erwägungen</w:t>
      </w:r>
    </w:p>
    <w:p>
      <w:r>
        <w:rPr>
          <w:b/>
        </w:rPr>
        <w:t>E. 6</w:t>
      </w:r>
    </w:p>
    <w:p>
      <w:r>
        <w:t>Juni 2014 E. 3.1);</w:t>
      </w:r>
    </w:p>
    <w:p>
      <w:r>
        <w:t>- 4 -</w:t>
      </w:r>
    </w:p>
    <w:p>
      <w:r>
        <w:t>- die sehr eingeschränkte Anfechtungsmöglichkeit von Zwischenverfügungen in der Lehre zum Teil kritisiert wurde, welche sich namentlich für die Ermög- lichung einer periodischen gerichtlichen Überprüfung von rechtshilfeweise angeordneten Vermögenssperren aussprach (s. EYMANN, Basler Kommen- tar, 2015, N. 8 und 22 ff. zu Art. 80e IRSG); die dahingehende Motion 06.3240 vom 11. Mai 2006 und Motion 08.3110 vom 19. März 2008 aller- dings im Ergebnis abgelehnt wurden; der Gesetzgeber sich unter Berück- sichtigung der in diesem Bereich ergangenen Rechtsprechung gegen eine entsprechende Revision von Art. 80e IRSG stellte und an der bisherigen Regelung festhielt (s. EYMANN, a.a.O., N. 25 zu Art. 80e IRSG);</w:t>
      </w:r>
    </w:p>
    <w:p>
      <w:r>
        <w:t>- der Beschwerdeführer vorbringt, die Eintretensvoraussetzungen von Art. 80e Abs. 2 lit. a IRSG würden nicht gelten, wenn die Beschlagnahme gesetzes- widrig sei; er argumentiert, vorliegend sei dies der Fall, da die Herausgabe an den ersuchenden Staat gestützt auf Art. 74a IRSG von vornherein aus- geschlossen sei (act. 1 S. 5); dies nach Auffassung des Beschwerdeführers zur Folge hat, dass die Beschlagnahme rechtswidrig sei (act. 1 S. 6); der Beschwerdeführer sodann ausführt, es sei nicht ersichtlich, inwiefern die gesperrten Guthaben bei den vier Schweizer Banken deliktisch erworben sein sollen (act. 1 S. 6);</w:t>
      </w:r>
    </w:p>
    <w:p>
      <w:r>
        <w:t>- der Beschwerdeführer somit nicht vorbringt (und auch nicht glaubhaft macht), dass er durch die angefochtenen Zwischenverfügungen einen un- mittelbaren und nicht wieder gutzumachenden Nachteil erleiden würde;</w:t>
      </w:r>
    </w:p>
    <w:p>
      <w:r>
        <w:t>- die von ihm geltend gemachten Gründe die Aushebelung der Eintretensvor- aussetzungen von Art. 80e Abs. 2 lit. a IRSG (zu Sinn und Zweck dieser Vorgaben s. vorstehende Erwägungen) nicht zu rechtfertigen vermögen;</w:t>
      </w:r>
    </w:p>
    <w:p>
      <w:r>
        <w:t>- auf seine Beschwerde folgerichtig nicht einzutreten ist;</w:t>
      </w:r>
    </w:p>
    <w:p>
      <w:r>
        <w:t>- bei diesem Prüfungsergebnis auf den Antrag auf Vereinigung mit den Beschwerdeverfahren RR.2023.162 nicht einzutreten bzw. abzuweisen ist;</w:t>
      </w:r>
    </w:p>
    <w:p>
      <w:r>
        <w:t>- bei diesem Ausgang des Verfahrens der Beschwerdeführer kostenpflichtig wird (Art. 63 Abs. 1 VwVG i.V.m. Art. 39 Abs. 2 lit. b StBOG); für die Berech- nung der Gerichtsgebühr gemäss Art. 63 Abs. 5 VwVG das Reglement des Bundesstrafgerichts vom 31. August 2010 über die Kosten, Gebühren und Entschädigungen in Bundesstrafverfahren (BStKR; SR 173.713.162) zur Anwendung gelangt;</w:t>
      </w:r>
    </w:p>
    <w:p>
      <w:r>
        <w:t>- die Gerichtsgebühr vorliegend auf Fr. 1‘000.-- anzusetzen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