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RR.2023.159 vom 7. November 2023</w:t>
      </w:r>
    </w:p>
    <w:p>
      <w:r>
        <w:t>Bundesstrafgericht, 2023-11-07, DE</w:t>
      </w:r>
    </w:p>
    <w:p>
      <w:r>
        <w:rPr>
          <w:b/>
        </w:rPr>
        <w:t xml:space="preserve">Quelle: </w:t>
      </w:r>
      <w:r>
        <w:t>https://mcp.opencaselaw.ch/entscheid/bstger_RR.2023.159</w:t>
      </w:r>
    </w:p>
    <w:p>
      <w:r>
        <w:t>FR: TPF RR.2023.159 du 7 novembre 2023</w:t>
      </w:r>
    </w:p>
    <w:p>
      <w:r>
        <w:t>IT: TPF RR.2023.159 del 7 novembre 2023</w:t>
      </w:r>
    </w:p>
    <w:p>
      <w:pPr>
        <w:pStyle w:val="Heading2"/>
      </w:pPr>
      <w:r>
        <w:t>Regeste</w:t>
      </w:r>
    </w:p>
    <w:p>
      <w:r>
        <w:t>Auslieferung an Rumänien; Auslieferungsentscheid (Art. 55 IRSG)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VwVG);</w:t>
      </w:r>
    </w:p>
    <w:p>
      <w:r>
        <w:t>- auf Beschwerdeverfahren in internationalen Rechtshilfeangelegenheiten die Bestimmungen des VwVG anwendbar sind (Art. 39 Abs. 2 lit. b i.V.m. Art. 37 Abs. 2 lit. a StBOG), wenn das IRSG nicht anderes bestimmt (siehe Art. 12 Abs. 1 IRSG);</w:t>
      </w:r>
    </w:p>
    <w:p>
      <w:r>
        <w:t>- 4 -</w:t>
      </w:r>
    </w:p>
    <w:p>
      <w:r>
        <w:t>- die Beschwerdeschrift gemäss Art. 52 Abs. 1 VwVG die Begehren, deren Begründung mit Angabe der Beweismittel und die Unterschrift des Be- schwerdeführers oder seines Vertreters zu enthalten hat;</w:t>
      </w:r>
    </w:p>
    <w:p>
      <w:r>
        <w:t>- die Beschwerdeinstanz dem Beschwerdeführer eine kurze Nachfrist zur Ver- besserung einräumt, wenn die Beschwerde diesen Anforderungen nicht ge- nügt (Art. 52 Abs. 2 VwVG);</w:t>
      </w:r>
    </w:p>
    <w:p>
      <w:r>
        <w:t>- sie diese Nachfrist mit der Androhung verbindet, nach unbenutztem Fristab- lauf auf Grund der Akten zu entscheiden oder, wenn Begehren, Begründung oder Unterschrift fehlen, auf die Beschwerde nicht einzutreten (Art. 52 Abs. 3 VwVG);</w:t>
      </w:r>
    </w:p>
    <w:p>
      <w:r>
        <w:t>- vorliegend der Beschwerdeschrift die Originalunterschrift des Beschwerde- führers fehlt;</w:t>
      </w:r>
    </w:p>
    <w:p>
      <w:r>
        <w:t>- der Beschwerdeführer innerhalb der ihm zur Verbesserung anberaumten Frist nicht reagierte;</w:t>
      </w:r>
    </w:p>
    <w:p>
      <w:r>
        <w:t>- gemäss Art. 63 Abs. 4 VwVG dem Beschwerdeführer unter Androhung des Nichteintretens eine angemessene Frist zur Leistung eines Kostenvorschus- ses anzusetzen ist;</w:t>
      </w:r>
    </w:p>
    <w:p>
      <w:r>
        <w:t>- der Beschwerdeführer innerhalb der ihm anberaumten Frist den von ihm ver- langten Kostenvorschuss nicht leistete;</w:t>
      </w:r>
    </w:p>
    <w:p>
      <w:r>
        <w:t>- auf die Beschwerde daher androhungsgemäss sowohl wegen fehlender Un- terschrift sowie wegen Nichtleistung des verlangten Kostenvorschusses nicht einzutreten ist;</w:t>
      </w:r>
    </w:p>
    <w:p>
      <w:r>
        <w:t>- im Übrigen die Beschwerde auch materiell abzuweisen gewesen wäre, da sich der Beschwerdeführer nicht mit den Erwägungen des BJ im Ausliefe- rungsentscheid – weder hinsichtlich der Voraussetzungen der Auslieferung noch hinsichtlich des Justizsystems und der Haftbedingungen in Rumänien und der in diesem Zusammenhang vom BJ eingeholten Garantien – ausei- nandersetzt; nach der Rechtsprechung des Bundesstrafgerichts Auslieferun- gen an Rumänien möglich sind, wenn Rumänien eine Reihe von Garantien, insbesondere zur Sicherstellung eines völkerrechtskonformen Strafvollzugs (Art. 3 EMKR), abgibt (Entscheid des Bundesstrafgerichts RR.2019.222 vom 9. Oktober 2019 E. 5; zuletzt bestätigt in den Entscheiden des Bundesstraf- gerichts RR.2023.142 vom 4. Oktober 2023 E. 6 und RR.2023.31 vom 6. Ap- ril 2023 E. 7.2); dies vorliegend, wie erwähnt, geschehen ist;</w:t>
      </w:r>
    </w:p>
    <w:p>
      <w:r>
        <w:t>- 5 -</w:t>
      </w:r>
    </w:p>
    <w:p>
      <w:r>
        <w:t>- die Gerichtskosten bei diesem Ausgang des Verfahrens dem Beschwerde- führer aufzuerlegen sind (vgl. Art. 63 Abs. 1 VwVG), wobei die Gerichtsge- bühr auf Fr. 200.– festzusetzen ist (vgl. Art. 65 Abs. 5 VwVG i.V.m. Art. 73 StBOG und Art. 5 und Art. 8 Abs. 3 lit. a des Reglements des Bundesstraf- gerichts vom 31. August 2010 über die Kosten, Gebühren und Entschädi- gungen in Bundesstrafverfahren [BStKR; SR 173.713.162]).</w:t>
      </w:r>
    </w:p>
    <w:p>
      <w:r>
        <w:t>- 6 -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