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RR.2023.156 vom 4. Dezember 2023</w:t>
      </w:r>
    </w:p>
    <w:p>
      <w:r>
        <w:t>Bundesstrafgericht, 2023-12-04, DE</w:t>
      </w:r>
    </w:p>
    <w:p>
      <w:r>
        <w:rPr>
          <w:b/>
        </w:rPr>
        <w:t xml:space="preserve">Quelle: </w:t>
      </w:r>
      <w:r>
        <w:t>https://mcp.opencaselaw.ch/entscheid/bstger_RR.2023.156</w:t>
      </w:r>
    </w:p>
    <w:p>
      <w:r>
        <w:t>FR: TPF RR.2023.156 du 4 décembre 2023</w:t>
      </w:r>
    </w:p>
    <w:p>
      <w:r>
        <w:t>IT: TPF RR.2023.156 del 4 dicembre 2023</w:t>
      </w:r>
    </w:p>
    <w:p>
      <w:pPr>
        <w:pStyle w:val="Heading2"/>
      </w:pPr>
      <w:r>
        <w:t>Regeste</w:t>
      </w:r>
    </w:p>
    <w:p>
      <w:r>
        <w:t>Einrede des politischen Delikts (Art. 55 Abs. 2 IRSG); Auslieferungsentscheid (Art. 55 IRSG)</w:t>
      </w:r>
    </w:p>
    <w:p>
      <w:pPr>
        <w:pStyle w:val="Heading2"/>
      </w:pPr>
      <w:r>
        <w:t>Erwägungen</w:t>
      </w:r>
    </w:p>
    <w:p>
      <w:r>
        <w:rPr>
          <w:b/>
        </w:rPr>
        <w:t>E. 1.1</w:t>
      </w:r>
    </w:p>
    <w:p>
      <w:r>
        <w:t>Für den Auslieferungsverkehr zwischen der Schweiz und Ungarn sind primär massgebend das Europäische Auslieferungsübereinkommen vom 13. De- zember 1957 (EAUe; SR 0.353.1) und die hierzu ergangenen Zusatzproto- kolle vom 15. Oktober 1975 (ZPI EAUe; SR 0.353.11) und 17. März 1978 (ZPII EAUe; SR 0.353.12), welchen beide Staaten beigetreten sind.</w:t>
      </w:r>
    </w:p>
    <w:p>
      <w:r>
        <w:t>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i.V.m. der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w:t>
      </w:r>
    </w:p>
    <w:p>
      <w:r>
        <w:t>- 8 -</w:t>
      </w:r>
    </w:p>
    <w:p>
      <w:r>
        <w:t>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bestimmte Fragen nicht abschliessend regeln, sind das Bundesgesetz vom 20. März 1981 über internationale Rechtshilfe in Strafsachen (IRSG; SR 351.1) und die dazugehörige Verordnung vom 24. Februar 1982 (IRSV; SR 351.11) anwendbar (Art. 1 Abs. 1 lit. a IRSG). Das innerstaatliche Recht gelangt nach dem Günstigkeitsprinzip auch dann zur Anwendung, wenn es geringere Anforderungen an die Rechtshilfe stellt (sog. Günstigkeitsprinzip; BGE 148 IV 314 E. 2.1; 147 II 432 E. 3.1; 142 IV 250 E. 3; 145 IV 294 E. 2.1; 140 IV 123 E. 2; 136 IV 82 E. 3.1; 135 IV 212 E. 2.3; ZIMMERMANN, La coopération judiciaire internationale en matière pé- nale, 5. Aufl. 2019, N. 229), Vorbehalten bleibt die Wahrung der Menschen- rechte (BGE 148 IV 314 E. 3; 145 IV 294 E. 2.1; 139 II 65 E. 5.4; 135 IV 212 E. 2.3; 123 II 595 E. 7c).</w:t>
      </w:r>
    </w:p>
    <w:p>
      <w:r>
        <w:rPr>
          <w:b/>
        </w:rPr>
        <w:t>E. 2.1</w:t>
      </w:r>
    </w:p>
    <w:p>
      <w:r>
        <w:t>Gegen Auslieferungsentscheide des BJ kann innert 30 Tagen seit der Eröff- nung des Entscheides bei der Beschwerdekammer des Bundesstrafgerichts Beschwerde geführt werden (Art. 55 Abs. 3 i.V.m. Art. 25 Abs. 1 IRSG; Art. 50 Abs. 1 VwVG). Auf Beschwerdeverfahren in internationalen Rechts- hilfeangelegenheiten sind die Bestimmungen des Bundesgesetzes vom 20. Dezember 1968 über das Verwaltungsverfahren (Verwaltungsverfah- rensgesetz, VwVG; SR 172.021) anwendbar (Art. 39 Abs. 2 lit. b i.V.m. Art. 37 Abs. 2 lit. a Ziff. 1 StBOG), wenn das IRSG nichts anderes bestimmt (siehe Art. 12 Abs. 1 IRSG).</w:t>
      </w:r>
    </w:p>
    <w:p>
      <w:r>
        <w:rPr>
          <w:b/>
        </w:rPr>
        <w:t>E. 2.2</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TPF 2008 24 E. 1.2). Das Verfahren der Beschwerde nach Art. 25 IRSG ist dabei sinngemäss an- wendbar (Art. 55 Abs. 3 IRSG). Die Beschwerdekammer hat nur über die Einrede des politischen Delikts in erster Instanz zu befinden und dem BJ den Entscheid über die übrigen Auslieferungsvoraussetzungen zu überlassen (TPF 2008 24 E. 1.2 m.w.H.). Auch in Fällen, bei denen Einreden des</w:t>
      </w:r>
    </w:p>
    <w:p>
      <w:r>
        <w:t>- 9 -</w:t>
      </w:r>
    </w:p>
    <w:p>
      <w:r>
        <w:t>politischen Delikts erfolgen oder sich bei der Instruktion entsprechende Fra- gen stellen, hat das BJ die notwendigen Sachabklärungen hinsichtlich aller Auslieferungsvoraussetzungen vollumfänglich vorzunehmen (BGE 130 II 337 E. 1.1.2; 128 II 355 E. 1.1.2).</w:t>
      </w:r>
    </w:p>
    <w:p>
      <w:r>
        <w:rPr>
          <w:b/>
        </w:rPr>
        <w:t>E. 2.3</w:t>
      </w:r>
    </w:p>
    <w:p>
      <w:r>
        <w:t>Der Beschwerdeführer hat im Rahmen des Auslieferungsverfahrens geltend gemacht, er werde aus politischen Gründen strafrechtlich verfolgt. Mit Entscheid vom 4. Oktober 2023 bewilligte das BJ seine Auslieferung unter Vorbehalt des Entscheides der Beschwerdekammer über die Einrede des politischen Delikts (act. 1.0) und beantragte der Beschwerdekammer mit Ein- gabe vom selben Tag, die Einrede des politischen Delikts abzulehnen (act. 1). Der Beschwerdeführer hatte Gelegenheit, wie es Art. 55 Abs. 2 IRSG vorsieht, sich zum Antrag des BJ zu äussern (act. 3).</w:t>
      </w:r>
    </w:p>
    <w:p>
      <w:r>
        <w:rPr>
          <w:b/>
        </w:rPr>
        <w:t>E. 2.4</w:t>
      </w:r>
    </w:p>
    <w:p>
      <w:r>
        <w:t>Auf die Beschwerde und die Einrede des politischen Delikts ist einzutreten.</w:t>
      </w:r>
    </w:p>
    <w:p>
      <w:r>
        <w:rPr>
          <w:b/>
        </w:rPr>
        <w:t>E. 3</w:t>
      </w:r>
    </w:p>
    <w:p>
      <w:r>
        <w:t>Vorliegend sind das Verfahren betreffend Einrede des politischen Delikts (RR.2023.156) und das Beschwerdeverfahren (RR.2023.161) aufgrund ihrer inhaltlichen Konnexität zu vereinigen (vgl. LUDWICZAK GLASSEY, Entraide judiciaire internationale en matière pénale, 2018, N. 1044).</w:t>
      </w:r>
    </w:p>
    <w:p>
      <w:r>
        <w:rPr>
          <w:b/>
        </w:rPr>
        <w:t>E. 4.1</w:t>
      </w:r>
    </w:p>
    <w:p>
      <w:r>
        <w:t>Der Beschwerdeführer bringt in seiner Stellungnahme vom 17. Oktober 2023 vor (act. 3), es sei unzutreffend, wenn das BJ im Auslieferungsentscheid schreibe (S. 7 Ziff. 6.2), ein Strafverfahren wegen Weitergabe bzw. Miss- brauchs geheimer Informationen sei kein Indiz für eine politische Verfolgung. Weitergabe bzw. Missbrauch geheimer Informationen sei in Ungarn ein politisches Verbrechen. Nach dem Gesetz über die nationale Sicherheit sei es ein Verbrechen gegen die nationale Sicherheit des Staates. Er habe in der Schweiz geheime Informationen preisgegeben. Er sei zudem Menschen- rechtsaktivist, dem gewöhnliche Straftaten vorgeworfen würden, um ihn an der Ausübung seiner politischen Tätigkeit zu hindern (act. 3). Er bekräftigt diese Vorbringen in seinen weiteren Eingaben (RR.2023.161 act. 1, 10).</w:t>
      </w:r>
    </w:p>
    <w:p>
      <w:r>
        <w:t>Vor dem BJ brachte der amtliche Rechtsbeistand des Beschwerdeführers vor, es stünden politische Gründe hinter dem Auslieferungsersuchen. An- lässlich seiner Anhörung vom 26. Juli 2023 habe der Beschwerdeführer ein Dokument vom 31. Oktober 2019 eingereicht. Daraus gehe hervor, dass in Ungarn ein Strafverfahren gegen den Beschwerdeführer laufe wegen Wei- tergabe bzw. Missbrauchs geheimer Informationen, zu welchen er nicht befugt gewesen sei. Sollte dieses Strafverfahren noch am Laufen sein, dann</w:t>
      </w:r>
    </w:p>
    <w:p>
      <w:r>
        <w:t>- 10 -</w:t>
      </w:r>
    </w:p>
    <w:p>
      <w:r>
        <w:t>könne der wahre Grund der Auslieferung die Weitergabe vertraulicher staat- licher Informationen sein und somit einen politischen Hintergrund haben. Nur 15 Tage nach der Mitteilung vom 31. Oktober 2019 habe Ungarn um die Auslieferung ersucht wegen Vorfällen, die sich am 2. Mai 2007 und 7. Feb- ruar 2008 ereignet hätten (act. 1.18 S. 4 Ziff. 7; act. 3). Nach seinen eigenen Schilderungen, so der amtliche Rechtsbeistand weiter, sei der Beschwerde- führer im Geheimdienst tätig gewesen und habe dabei auf den kanarischen Inseln den Vorsitzenden des parlamentarischen Ausschusses für nationale Sicherheit B. ausspioniert und diverse Straftaten aufgedeckt (vgl. obige lit. G). Sämtliche Unterlagen betr. vertraulicher Informationen befänden sich auf einer geschützten, verschlüsselten Harddisk. Der Rechtsbeistand offe- riert die Hard Disk als Beweis, der nachgereicht werde (act. 1.18 S. 7 f. Ziff. 18–21).</w:t>
      </w:r>
    </w:p>
    <w:p>
      <w:r>
        <w:t>Der Rechtsbeistand rügt weiter, dass dem Beschwerdeführer bei einer Aus- lieferung zudem drohe, Opfer von «Verschwindenlassen» zu werden, da Ungarn das Internationale Übereinkommen vom 20. Dezember 2006 zum Schutz aller Personen vor dem Verschwindenlassen (SR 0.103.3) nicht unterzeichnet habe. Art. 16 Abs. 1 des Übereinkommens verbiete eine Aus- lieferung, wenn stichhaltige Gründe für die Annahme bestehen, dass eine Person im Zielstaat Gefahr liefe, Opfer eines Verschwindenlassens zu werden (act. 1.24 S. 2; RR.2023.161 act. 1). Dem wirke auch die Garantie nicht entgegen. Sie äussere sich nicht dazu, wohin er nach der sogenannten «Untersuchung» durch die Behörden gebracht werde. Daher bestehe ein sehr grosses Risiko eines Verschwindenlassens. In Ungarn komme es unter der Regierung von Viktor Orban systematisch und weitverbreit zu Menschen- rechtsverletzungen. Aus diesem Grund habe das Staatssekretariat für Migration SEM die Rücküberstellung von Personen aus der Schweiz nach Ungarn im Rahmen des Dublin-Verfahrens eingestellt (RR.2023.161 act. 1).</w:t>
      </w:r>
    </w:p>
    <w:p>
      <w:r>
        <w:rPr>
          <w:b/>
        </w:rPr>
        <w:t>E. 4.2</w:t>
      </w:r>
    </w:p>
    <w:p>
      <w:r>
        <w:t>Das BJ erachtet die behauptete Geheimdienstaktivität und den Besitz von skandalträchtigen Geheimunterlagen als unbelegte Schutzbehauptungen. Der Beschwerdeführer widerspreche sich, wenn er auf den kanarischen In- seln einmal den Vorsitzenden des parlamentarischen Ausschusses für nati- onale Sicherheit B. (Stellungnahme vom 9. August 2023) und dann den Prä- sidenten des ungarischen Geheimdienstes (Einvernahme vom 26. Juli 2023) und seine Familie ausspioniert und dabei Straftaten aufgedeckt haben wolle. Die Festplatte mit Belegen habe er nicht eingereicht. Gemäss den Ausliefe- rungsunterlagen habe der Beschwerdeführer noch im Jahr 2008 eine hand- werkliche Ausbildung absolviert (vgl. Urteil des Gerichts der Stadt Z./HU […] vom 18. November 2008 S. 2). Eine anschliessende Anstellung im ungari- schen Geheimdienst sei unglaubwürdig. Das BJ erachtet die Behauptungen</w:t>
      </w:r>
    </w:p>
    <w:p>
      <w:r>
        <w:t>- 11 -</w:t>
      </w:r>
    </w:p>
    <w:p>
      <w:r>
        <w:t>des Beschwerdeführers als nicht geeignet, eine Verfolgungssituation ge- mäss Art. 3 Ziff. 2 EAUe konkret und glaubhaft aufzuzeigen. Es bestünden namentlich keine ernsthaften Zweifel am Funktionieren der ungarischen In- stitutionen und an der Unabhängigkeit der Gerichte (act. 1.0 S. 6 f.).</w:t>
      </w:r>
    </w:p>
    <w:p>
      <w:r>
        <w:t>Ein weiteres Strafverfahren in Ungarn gegen den Beschwerdeführer wäre nach Auffassung des BJ kein Indiz für eine politische Verfolgung. Die unga- rischen Behörden seien an das Spezialitätsprinzip gebunden und könnten den Beschwerdeführer für weitere, vor einer Auslieferung begangene Hand- lungen nur unter den in Art. 14 Abs., 1 lit. a und b EAUe genannten Bedin- gungen strafrechtlich verfolgen. Nach dem völkerrechtlichen Vertrauens- schutzprinzip sei die Einhaltung des Spezialitätsprinzips zu vermuten. Bei einem Mitgliedstaat der EMRK und der Europäischen Union sei es unerheb- lich, ob Ungarn das Abkommen gegen Verschwindenlassen ratifiziert habe. Gemäss dem Länderbericht des US State Departments bestünden keine Hinweise, dass dies in Ungarn ein Problem sei (act. 1.0 S. 7).</w:t>
      </w:r>
    </w:p>
    <w:p>
      <w:r>
        <w:rPr>
          <w:b/>
        </w:rPr>
        <w:t>E. 4.3</w:t>
      </w:r>
    </w:p>
    <w:p>
      <w:r>
        <w:t>Die Auslieferung wird nicht bewilligt, wenn die strafbare Handlung, derent- wegen sie begehrt wird, vom ersuchten Staat als eine politische oder als eine mit einer solchen zusammenhängende strafbare Handlung angesehen wird (Art. 3 Abs.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Rechtshilfegerichts vorherrschend erscheinen. Das Delikt muss stets im Rahmen eines Kampfes um die Macht im Staat begangen worden sein und in einem engen Zusammenhang mit dem Ge- genstand dieses Kampfes stehen. Darüber hinaus müssen die fraglichen Rechtsgüterverletzungen in einem angemessenen Verhältnis zu den ange- strebten Zielen stehen, und die auf dem Spiel stehenden politischen Interes- sen müssen wichtig und legitim genug sein, um die Tat zumindest einiger- massen verständlich erscheinen zu lassen (BGE 142 IV 175 E. 4.3/4.8; 131 II 235 E. 3.2; 130 II 337 E. 3.2; 128 II 355 E. 4.2; Urteil des Bundesgerichts 1C_274/2015 vom 12. August 2015 E. 5.3; TPF 2008 24 E. 3.1 S. 27).</w:t>
      </w:r>
    </w:p>
    <w:p>
      <w:r>
        <w:t>- 12 -</w:t>
      </w:r>
    </w:p>
    <w:p>
      <w:r>
        <w:rPr>
          <w:b/>
        </w:rPr>
        <w:t>E. 4.4</w:t>
      </w:r>
    </w:p>
    <w:p>
      <w:r>
        <w:t>Bei den Straftaten, für welche Ungarn um Auslieferung ersucht, handelt es sich weder um absolut noch um relativ politische Delikte im Sinne der oben angeführten Rechtsprechung. Die Delikte (vgl. lit. A oben) stehen offensicht- lich nicht im Zusammenhang mit einem Kampf um die Macht. Derartiges wird auch vom Beschwerdeführer selbst nicht geltend gemacht.</w:t>
      </w:r>
    </w:p>
    <w:p>
      <w:r>
        <w:rPr>
          <w:b/>
        </w:rPr>
        <w:t>E. 4.5</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einem dieser Gründe ausgesetzt wäre (Art. 3 Ziff. 2 EAUe; vgl. auch Art. 2 lit. b und c IRSG).</w:t>
      </w:r>
    </w:p>
    <w:p>
      <w:r>
        <w:t>Die Prüfung dieses Ausschlussgrundes setzt ein Werturteil über die inneren Angelegenheiten des ersuchenden Staats voraus, insbesondere über sein politisches System, seine Institutionen, sein Verständnis der Grundrechte und ihrer tatsächlichen Gewährleistung sowie die Unabhängigkeit und Un- parteilichkeit der Justiz. Dies gebietet besondere Vorsicht (BGE 125 II 356 E. 8a; 123 II 511 E. 5b; 123 II 161 E. 6b). Die im ausländischen Strafverfah- ren beschuldigten Personen müssen deshalb glaubhaft machen, dass sie objektiv und ernsthaft eine schwerwiegende Verletzung der Menschenrechte im ersuchenden Staat zu befürchten haben (BGE 132 II 469 E. 2.4 S. 473; 130 II 217 E. 8.1; 129 II 268 E. 6.3; TPF 2008 24 E. 3.1 S. 27 f.; siehe auch ZIMMERMANN, a.a.O., N. 628 f.). Soweit es sich beim ersuchenden Staat um einen EMRK-Vertragsstaat handelt, ist nach der bundesgerichtlichen Recht- sprechung grundsätzlich davon auszugehen, dass er die Konventionsgaran- tien in der Praxis gewährleistet (BGE 126 II 324 E. 4e; Urteil des Bundesge- richts 1C_146/2022 vom 21. März 2022 E. 2). Wird im Verfahren im ersu- chenden Staat die EMRK dennoch verletzt, hat der Betroffene die Möglich- keit, dies zunächst dort und in der Folge mit Individualbeschwerde an den EGMR (Art. 34 EMRK) geltend zu machen (Urteil des Bundesgerichts 1C_146/2022 vom 21. März 2022 E. 2).</w:t>
      </w:r>
    </w:p>
    <w:p>
      <w:r>
        <w:rPr>
          <w:b/>
        </w:rPr>
        <w:t>E. 4.6</w:t>
      </w:r>
    </w:p>
    <w:p>
      <w:r>
        <w:t>Die Schweiz prüft die Auslieferungsvoraussetzungen des EAUe auch im Lichte ihrer grundrechtlichen völkerrechtlichen Verpflichtungen. Nach Völ- kerrecht – wie auch schweizerischem Landesrecht – sind Folter und jede andere Art grausamer, unmenschlicher oder erniedrigender Behandlung oder Bestrafung verboten (Art. 3 EMRK und Art. 7 sowie Art. 10 Abs. 1 UNO- Pakt II [SR 0.103.2], Art. 10 Abs. 3 BV). Niemand darf in einen Staat ausge- liefert werden, in dem ihm Folter oder eine andere Art grausamer und</w:t>
      </w:r>
    </w:p>
    <w:p>
      <w:r>
        <w:t>- 13 -</w:t>
      </w:r>
    </w:p>
    <w:p>
      <w:r>
        <w:t>unmenschlicher Behandlung oder Bestrafung droht (vgl. Art. 25 Abs. 3 BV; BGE 134 IV 156 E. 6.3; Urteil des Bundesgerichts 1C_644/2015 vom 23. Februar 2016 E. 8.1, nicht publ. in: BGE 142 IV 175). Die Haftbedingun- gen dürfen nicht unmenschlich oder erniedrigend im Sinne von Art. 3 EMRK sein; die physische und psychische Integrität der ausgelieferten Person muss gewahrt sein (vgl. auch Art. 7 und 17 des UNO-Pakts II). Die Gesund- heit des Häftlings muss in angemessener Weise sichergestellt werden (BGE 148 IV 314 E. 3).</w:t>
      </w:r>
    </w:p>
    <w:p>
      <w:r>
        <w:rPr>
          <w:b/>
        </w:rPr>
        <w:t>E. 4.7</w:t>
      </w:r>
    </w:p>
    <w:p>
      <w:r>
        <w:t>Das BJ schätzt die Vorbringen des Beschwerdeführers als unbelegte Schutzbehauptungen bzw. als Einbildungen einer Person mit der psychiatri- schen Diagnose einer wahnhaften Störung ein (act. 1.10). Das Amt weist weiter zurecht darauf hin, dass der Beschwerdeführer die in Aussicht ge- stellte Hard Disk mit Unterlagen nicht eingereicht hat, mit welcher er seine Sicht der Dinge belegen wollte (vgl. obige Erwägung 4.2). Weiter nennt es den Umstand, dass der Beschwerdeführer die Funktion bzw. Identität seiner vorgeblichen Zielperson nicht konsequent angab und dass er als gelernter und sehr junger Bodenleger kaum für den Geheimdienst gearbeitet haben könne. Das BJ stützt sich somit auf plausible Gründe, dass das Vorbringen des Beschwerdeführers, er werde aus politischen Gründen verfolgt, nicht zu- treffen könne.</w:t>
      </w:r>
    </w:p>
    <w:p>
      <w:r>
        <w:rPr>
          <w:b/>
        </w:rPr>
        <w:t>E. 4.8</w:t>
      </w:r>
    </w:p>
    <w:p>
      <w:r>
        <w:t>Die Darstellung des Beschwerdeführers ihrerseits ist jedoch nicht ohne Re- alitätsgehalt: So bringt er vor, dass er wegen Weitergabe bzw. Missbrauchs geheimer staatlicher Informationen strafrechtlich verfolgt werde. Der Be- schwerdeführer hat die Existenz dieses Verfahrens mit einem Schreiben in ungarischer Sprache zu belegen versucht (Beilage zu act. 1.17). Es datiert vom 31. Oktober 2019 und könnte eine Verfahrensnummer aus dem Jahr 2013 aufweisen und es nennt den Namen des Beschwerdeführers. Das Schreiben wurde vom BJ nicht übersetzt, obwohl es relevante Angaben des Beschwerdeführers anscheinend als richtig erweisen könnte. Es wäre insbe- sondere erklärungsbedürftig, weshalb ein einfacher Bodenleger, der seit 2010 im Ausland lebte, überhaupt über geheime staatliche Informationen verfügen könnte, die er weitergegeben oder missbraucht hätte. Ein entspre- chendes Delikt wird weder in der ungarischen SIS-Ausschreibung noch im ungarischen Auslieferungsersuchen erwähnt.</w:t>
      </w:r>
    </w:p>
    <w:p>
      <w:r>
        <w:t>Ein allfälliges solches Verfahren könnte, wenn es denn geführt würde, ent- gegen der Einschätzung des BJ, durchaus ein Indiz für eine konkrete Gefährdung darstellen. So bringt der Beschwerdeführer vor, dass nach dem Gesetz über die nationale Sicherheit stelle die Weitergabe bzw. der Miss- brauch geheimer Informationen ein Verbrechen gegen die nationale</w:t>
      </w:r>
    </w:p>
    <w:p>
      <w:r>
        <w:t>- 14 -</w:t>
      </w:r>
    </w:p>
    <w:p>
      <w:r>
        <w:t>Sicherheit des Staates dar und er verweist dafür auf den Ausdruck einer In- ternet-Seite, die von der Hungarian Civil Liberties Union und Transparency International stamme (act. 3 Ziff. I.2 und Beilage). Weiter machte der Be- schwerdeführer Angaben über seine Aufenthalte und Tätigkeiten nach dem Verlassen Ungarns im Jahr 2010 (act. 1.17 S. 3). Dabei handelt es sich zwar um reine Behauptungen, die aber immerhin zusammen mit dem ungarischen Schreiben vom 31. Oktober 2019 (Beilage zu act. 1.17) gesehen werden können. So bringt der Beschwerdeführer namentlich vor, ab 2013 als Men- schenrechtsaktivist tätig gewesen zu sein, in Genf vor der UNO gegen die ungarische Regierung demonstriert zu haben und dabei gefilmt worden zu sein. Die Botschaft Ungarns in Bern habe ihm im September (wohl 2015) keinen neuen Reisepass ausstellen wollen. Im Jahr 2016 sei gegen ihn ein Haftbefehl wegen Herausgabe von Geheiminformationen ergangen (vgl. obige lit. G). Es findet sich ein auf Ungarisch verfasster Europäischer Haftbefehl vom 22. November 2016 in den gerichtlichen Verfahrensakten (act. 1A), der der SIS-Ausschreibung vom 15. November 2019 zugrunde zu liegen scheint (act. 1.1 S. 3).</w:t>
      </w:r>
    </w:p>
    <w:p>
      <w:r>
        <w:t>Weiter weist das Dossier einige Merkwürdigkeiten auf, deren Bedeutung un- klar ist. Sie betreffen insbesondere die zeitlichen Abläufe. So erging die Aus- schreibung des Beschwerdeführers im SIS unmittelbar nach der Eröffnung des behaupteten Verfahrens wegen Weitergabe bzw. Missbrauchs geheimer Informationen und erst viele Jahre nach den Verurteilungen, die dem Auslie- ferungsersuchen zugrunde gelegt wurden. Gemäss SIS-Ausschreibung suchte ihn Ungarn auch wegen Mordes (act. 1.1a S. 2 unten), was aber nicht dem Auslieferungsersuchen zu entsprechen scheint (vgl. lit. A oben). Auf Seite 10 des in Ungarisch abgefassten Europäischen Haftbefehls (act. 1.A) scheint indes gemäss Internetübersetzung «vorsätzliche Tötung, schwere Körperverletzung» angekreuzt. Die Stempel auf der französischen Überset- zung des Urteils […] vom 5. Februar 2009 («erhalten 27. Februar 2023» resp. auf dem zweiten Stempel «erhalten 6. März 2006», also vor dem Ur- teilsdatum; in act. 1.11) scheinen lediglich die ungarische Originalfassung falsch zu übersetzen (7. Februar 2012/6. März 2009). Hingegen scheint ein Stempel des Urteils […] (in act. 1.11) tatsächlich auf den 27. Juni 2023 zu datieren, was wiederum die grosse zeitliche Distanz zu den Urteilen aus den Jahren 2008/2009 betont. Das Gericht der Stadt Z./HU erklärte die Strafen bereits mit Verfügung […] vom 10. Januar 2012 als vollstreckbar, also elf Jahre vor Mitteilung zum Vollzug (in act. 1.11). Am 22. November 2016 und 30. Juni 2020 ergingen internationale Haftbefehle (in act. 1.11). Es ist vorlie- gend nicht klar, weshalb Strafurteile erst viele Jahre nach Erlass und Voll- streckbarkeitserklärung zur Ausschreibung übermittelt werden.</w:t>
      </w:r>
    </w:p>
    <w:p>
      <w:r>
        <w:t>- 15 -</w:t>
      </w:r>
    </w:p>
    <w:p>
      <w:r>
        <w:rPr>
          <w:b/>
        </w:rPr>
        <w:t>E. 4.9</w:t>
      </w:r>
    </w:p>
    <w:p>
      <w:r>
        <w:t>Insgesamt enthält der Auslieferungsentscheid bezüglich der Weitergabe bzw. des Missbrauchs geheimer Informationen zum einen eine Argumenta- tion, die in sich nicht schlüssig ist. Zum anderen gibt es für eine mögliche Gefährdung des Beschwerdeführers in Ungarn Indizien, deren Gesamtbe- deutung aufgrund der vorliegenden Akten nicht abgeschätzt werden kann. Es bleibt mithin ein residualer Zweifel daran, dass die entsprechenden An- gaben des Beschwerdeführers ausschliesslich eingebildet und damit falsch sind. Diese Zweifel sollten – auch mit Blick auf den psychischen Zustand des Beschwerdeführers – vollständig ausgeräumt werden, bevor er ausgeliefert werden kann. Damit ist die Auslieferung des Beschwerdeführers nach Un- garn zurzeit nicht möglich. Der Auslieferungsentscheid vom 4. Oktober 2023 ist daher aufzuheben und das Verfahren an das BJ zwecks ergänzender Abklärungen zurückzuweisen. Die Auslieferungshaft bleibt mit der Rückwei- sung aufrechterhalten. Das BJ wird namentlich das Schreiben vom 31. Ok- tober 2019 (Beilage zu act. 1.17) zu übersetzen haben und soweit erforder- lich eine Rückfrage an Ungarn tätigen. Dem Beschwerdeführer wird vom BJ für die Ergänzung des erstinstanzlichen Verfahrens ein amtlicher Rechtsbei- stand beizugeben sein. Das BJ wird danach neu entscheiden und eine all- fällige Auslieferung im Dispositiv unzweideutig auf die beiden Delikte (vgl. obige lit. A) zu beschränken haben und ein allfälliges Verfahren wegen eines politischen Delikts explizit auszunehmen haben.</w:t>
      </w:r>
    </w:p>
    <w:p>
      <w:r>
        <w:rPr>
          <w:b/>
        </w:rPr>
        <w:t>E. 5</w:t>
      </w:r>
    </w:p>
    <w:p>
      <w:r>
        <w:t>Bei diesem Ausgang des Verfahrens sind keine Gerichtskosten zu erheben.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