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RR.2023.149 vom 6. Dezember 2023</w:t>
      </w:r>
    </w:p>
    <w:p>
      <w:r>
        <w:t>Bundesstrafgericht, 2023-12-06, FR</w:t>
      </w:r>
    </w:p>
    <w:p>
      <w:r>
        <w:rPr>
          <w:b/>
        </w:rPr>
        <w:t xml:space="preserve">Quelle: </w:t>
      </w:r>
      <w:r>
        <w:t>https://mcp.opencaselaw.ch/entscheid/bstger_RR.2023.149</w:t>
      </w:r>
    </w:p>
    <w:p>
      <w:r>
        <w:t>FR: TPF RR.2023.149 du 6 décembre 2023</w:t>
      </w:r>
    </w:p>
    <w:p>
      <w:r>
        <w:t>IT: TPF RR.2023.149 del 6 dicembre 2023</w:t>
      </w:r>
    </w:p>
    <w:p>
      <w:pPr>
        <w:pStyle w:val="Heading2"/>
      </w:pPr>
      <w:r>
        <w:t>Regeste</w:t>
      </w:r>
    </w:p>
    <w:p>
      <w:r>
        <w:t>Extradition à la France; décision d'extradition (art. 55 EIMP); désignation d'un mandataire d'office (art. 21 al. 1 et art. 65 al. 2 PA) et assistance judiciaire gratuite (art. 65 PA); retrait du recours</w:t>
      </w:r>
    </w:p>
    <w:p>
      <w:pPr>
        <w:pStyle w:val="Heading2"/>
      </w:pPr>
      <w:r>
        <w:t>Erwägungen</w:t>
      </w:r>
    </w:p>
    <w:p>
      <w:r>
        <w:rPr>
          <w:b/>
        </w:rPr>
        <w:t>E. 20</w:t>
      </w:r>
    </w:p>
    <w:p>
      <w:r>
        <w:t>décembre 1968 sur la procédure administrative [PA; RS 172.021], applicable par renvoi de l'art. 39 al. 2 let. b de la loi fédérale du 19 mars 2010 sur l'organisation des autorités pénales de la Confédération [LOAP; RS 173.71]);</w:t>
      </w:r>
    </w:p>
    <w:p>
      <w:r>
        <w:t>− suite au retrait du recours formulé par le recourant en date du 15 novembre 2023 (act. 7), il y a lieu de rayer la cause du rôle;</w:t>
      </w:r>
    </w:p>
    <w:p>
      <w:r>
        <w:t>− dans le cadre de son mémoire de recours, le recourant sollicite l’octroi de l’assistance judiciaire ainsi que la désignation d’un mandataire d’office pour la présente procédure (RP.2023.39); − 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(art. 65 al. 1 PA); les conclusions sont considérées comme vouées à l’échec lorsque les risques de perdre l’emportent nettement sur les chances de gagner, alors même qu’elles ne seraient pas manifestement mal fondées ou abusives (arrêts du Tribunal pénal fédéral RH.2023.16 du 15 novembre 2023 consid. 8.1; RR.2022.151 du 27 décembre 2022 consid. 8 et les réf. citées); en outre, si les intérêts de la personne poursuivie l’exigent, un mandataire d’office lui est désigné (art. 21 al. 1 EIMP et art. 65 al. 2 PA applicable par renvoi de l’art. 39 al. 2 let. b LOAP ainsi que de l’art. 12 al. 1 EIMP);</w:t>
      </w:r>
    </w:p>
    <w:p>
      <w:r>
        <w:t>- 4 -</w:t>
      </w:r>
    </w:p>
    <w:p>
      <w:r>
        <w:t>− en l'espèce, force est de constater que l'argumentation du recourant n'était manifestement pas propre à remettre en question la décision d'extradition, qui est fondée sur des dispositions légales claires et principes jurisprudentiels bien établis; de surcroît et nonobstant l’octroi de la prolongation du délai requise à cet effet (RP.2023.39, act. 3), le recourant n'a pas retourné à la Cour de céans le formulaire qui lui avait été adressé concernant la requête d'assistance judiciaire ni fourni, dans le cadre de son recours, des informations au sujet de sa situation financière, de sorte qu'il est impossible à cette dernière autorité d'évaluer son indigence; − la requête d'assistance judiciaire doit par conséquent être rejetée dans son ensemble;</w:t>
      </w:r>
    </w:p>
    <w:p>
      <w:r>
        <w:t>− en règle générale, les frais de procédure comprenant l'émolument d'arrêt, les émoluments de chancellerie et les débours sont mis à la charge de la partie qui succombe (art. 63 al. 1 PA); − la partie qui retire son recours doit en principe être considérée comme étant la partie qui succombe au sens de l’art. 63 al. 1 PA (v. not. arrêt du Tribunal pénal fédéral RR.2022.234-237 du 3 février 2023 et la réf. citée);</w:t>
      </w:r>
    </w:p>
    <w:p>
      <w:r>
        <w:t>− le recourant doit par conséquent supporter les frais de la présente procédure de recours, qui se limitent en l’espèce à un émolument fixé à CHF 200.-- (v. art. 5 et 8 al. 3 du règlement du 31 août 2010 du Tribunal pénal fédéral sur les frais, émoluments, dépens et indemnités de la procédure pénale fédérale [RFPPF; RS 173.713.162]; art. 63 al. 5 PA).</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