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RR.2023.118 vom 4. Dezember 2023</w:t>
      </w:r>
    </w:p>
    <w:p>
      <w:r>
        <w:t>Bundesstrafgericht, 2023-12-04, IT</w:t>
      </w:r>
    </w:p>
    <w:p>
      <w:r>
        <w:rPr>
          <w:b/>
        </w:rPr>
        <w:t xml:space="preserve">Quelle: </w:t>
      </w:r>
      <w:r>
        <w:t>https://mcp.opencaselaw.ch/entscheid/bstger_RR.2023.118</w:t>
      </w:r>
    </w:p>
    <w:p>
      <w:r>
        <w:t>FR: TPF RR.2023.118 du 4 décembre 2023</w:t>
      </w:r>
    </w:p>
    <w:p>
      <w:r>
        <w:t>IT: TPF RR.2023.118 del 4 dicembre 2023</w:t>
      </w:r>
    </w:p>
    <w:p>
      <w:pPr>
        <w:pStyle w:val="Heading2"/>
      </w:pPr>
      <w:r>
        <w:t>Regeste</w:t>
      </w:r>
    </w:p>
    <w:p>
      <w:r>
        <w:t>Assistenza giudiziaria internazionale in materia penale all'Angola; durata del sequestro (art. 33a OAIMP)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Vista la natura dei reati oggetto della rogatoria angolana, applicabili alla fatti- specie sono gli art. 43 e segg. della Convenzione delle Nazioni Unite contro la corruzione (in seguito: UNCAC), conclusa il 31 ottobre 2003, entrata in vigore per l’Angola il 28 settembre 2006 e per la Svizzera il 24 ottobre 2009 (RS 0.311.56). Alle questioni che il prevalente diritto internazionale contenuto in tale convenzione non regola espressamente o implicitamente, come pure quando il diritto nazionale sia più favorevole all'assistenza rispetto a quello pat- tizio (cosiddetto principio di favore), si applicano la legge sull'assistenza in ma- teria penale, unitamente alla relativa ordinanza (OAIMP; RS 351.11; v. art. 1 cpv. 1 AIMP; DTF 142 IV 250 consid. 3; 140 IV 123 consid. 2; 137 IV 33 con- 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La decisione dell’autorità cantonale o federale d’esecuzione relativa alla chiu- sura della procedura d’assistenza può essere impugnata, congiuntamente alle decisioni incidentali anteriori, con ricorso a questa Corte (v. art. 80e cpv. 1 AIMP). La decisione qui impugnata, seppur di natura incidentale, va procedu- ralmente trattata come una decisione di chiusura, vista la durata del sequestro e le circostanze del caso (v. TPF 2007 124 consid. 2.3; sentenza del Tribunale penale federale RR.2012.215-218 del 4 aprile 2013 consid. 1.3 e rinvii). Ne con- segue che, da una parte, l'ammissibilità del gravame non è subordinata all'esi- stenza di un pregiudizio immediato ed irreparabile ai sensi dell'art. 80e cpv. 2 AIMP e, dall'altra, il termine per ricorrere non è quello previsto per le decisioni</w:t>
      </w:r>
    </w:p>
    <w:p>
      <w:r>
        <w:t>- 5 -</w:t>
      </w:r>
    </w:p>
    <w:p>
      <w:r>
        <w:t>incidentali (art. 80k AIMP). Interposto nel termine di trenta giorni previsto per le normali decisioni di chiusura, il ricorso è tempestivo. Intestatario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innanzitutto che la procedura estera sarebbe contraria all’art. 2 lett. a AIMP, fatto che sarebbe dimostrato anche da sentenze estere che lo concernono. Le circostanze che hanno permesso di concedere l’assi- stenza in passato si sarebbero sostanzialmente modificate. Le autorità inqui- renti angolane per anni non avrebbero collaborato nell’ambito della presente procedura rogatoriale, sino al 6 aprile 2023, quando hanno risposto in modo evasivo a richieste d’informazioni del MPC, adottando quindi una tattica dilatoria contraria ai principi di celerità e di proporzionalità. Né credibili né sufficiente- mente degne di fiducia, esse non si sarebbero espresse su questioni importanti come la prescrizione, l’amnistia e la doppia punibilità in relazione con i fatti og- getto d’indagine all’estero, avanzando solo finti argomenti e nuove ipotesi di reato estranee alla rogatoria. Egli ribadisce che gli atti che gli sono contestati in Angola non sarebbero punibili, ciò che sarebbe dimostrato da perizie giuridiche. Esistendo solo un Memorandum of Understanding tra l’Angola e la Svizzera in materia di assistenza giudiziaria internazionale in materia penale, ossia solo una dichiarazione d’intenti, la fiducia reciproca farebbe difetto. Vista l’inattività dello Stato angolano, non potrà mai essere emanata una sentenza a suo carico, ciò che in realtà non sorprenderebbe, non essendo egli punibile. Il manteni- mento del sequestro violerebbe, in definitiva, il principio della proporzionalità, impedendogli di far fronte ai suoi svariati impegni economici.</w:t>
      </w:r>
    </w:p>
    <w:p>
      <w:r>
        <w:rPr>
          <w:b/>
        </w:rPr>
        <w:t>E. 2.1</w:t>
      </w:r>
    </w:p>
    <w:p>
      <w:r>
        <w:t>Orbene, va rilevato che sulle censure relative alle asserite violazioni del princi- pio della doppia punibilità e dell’art. 2 AIMP la Corte dei reclami penali si è già chinata nella sentenza RR.2020.135 del 14 dicembre 2020, respingendole (v. consid. 4 e 5). Avendo il Tribunale federale giudicato inammissibile il gra- vame interposto dal ricorrente avverso detta sentenza (v. supra Fatti lett. B), questa è cresciuta in giudicato e le censure ripresentate nell’ambito della pre- sente procedura non giustificano ulteriori approfondimenti. Il ricorrente disat- tende peraltro l’applicabilità degli art. 43 e segg. UNCAC nel caso concreto (v. supra consid. 1.3) e per il resto le presunte novità da lui citate non costitui- scono un motivo di riesame di quanto considerato nella precitata sentenza del 14 dicembre 2020. Egli si limita in sostanza a criticare il modo di procedere delle autorità estere senza sostanziare gravi irregolarità ai sensi dell’art. 2 AIMP.</w:t>
      </w:r>
    </w:p>
    <w:p>
      <w:r>
        <w:t>- 6 -</w:t>
      </w:r>
    </w:p>
    <w:p>
      <w:r>
        <w:rPr>
          <w:b/>
        </w:rPr>
        <w:t>E. 2.2.1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con rinvii).</w:t>
      </w:r>
    </w:p>
    <w:p>
      <w:r>
        <w:rPr>
          <w:b/>
        </w:rPr>
        <w:t>E. 2.2.2</w:t>
      </w:r>
    </w:p>
    <w:p>
      <w:r>
        <w:t>Ora, dagli atti dell’incarto si rileva che l’autorità rogante, attraverso uno scritto del 28 febbraio 2023 del “Service national de récuperation des avoirs au sein du Bureau du Procureur Général de la République” a Luanda, dando seguito a una richiesta d’informazioni del MPC del 21 giugno 2022 (v. atto 02-00-0001 e segg. incarto MPC), ha confermato alle autorità elvetiche il suo interesse al mantenimento del sequestro litigioso; ciò per le seguenti ragioni: “a) L’affaire pénale n° 27/18 est en cours à la Direction Nationale des Enquêtes et des Pour- suites, dans le cadre de laquelle A. a été accusé de corruption, de trafic d’in- fluence et de blanchiment d’argent. b) La raison en est que le défendeur était directeur national du Trésor au ministère des Finances et que, selon certaines indications, il aurait bénéficié de paiements résultant de surfacturations dans des contrats de fourniture de biens et de services signés entre l’Etat angolais et des sociétés privées, dont la société F. SA. c) Il convient d’ajouter que, outre le prévenu A., l’affaire susmentionnée implique également d’autres personnes. d) Au cours des investigations, il a été constaté que A., avec le produit de ces activités, a créé des sociétés, à savoir: G.; H.; I. SA.; J. SA; K. Lda; L. Lda. e) Il ressort également des enquêtes en cours que le défendeur a utilisé les sociétés susmentionnées pour procéder à du blanchiment d’argent, en transférant des fonds vers différents pays. Nous demandons donc que le blocage des comptes du prévenu soit maintenu” (atto 02-00-0025 e seg. incarto MPC). Inoltre, con e- mail del 6 aprile 2023, la stessa autorità ha parimenti risposto a quesiti procedu- rali ad essa sottoposti dal MPC, affermando che “dans le système juridique an- golais, l'article 321 du Code pénal stipule que l'instruction préparatoire doit être clôturée dans un délai maximum de 24 mois s'il n'y a pas d'accusé arrêté. Ce- pendant, cet article n'est pas applicable à l'accusé A. car il est absent du pays et ne s'est pas encore présenté aux autorités angolaises pour interrogatoire, cette période étant suspendue, en attendant sa comparution. Le processus pé- nal en Angola n'a pas été clos et une diligence raisonnable a été effectuée. En ce qui concerne l'amnistie à laquelle se réfère l'accusé A., il faut mentionner que la loi n.° 11/16 du 12 août n'est applicable qu'aux délits dont le cadre crimi- nel est inférieur à 12 ans. Et dans ce cas précis, il y a aussi des indices du crime de détournement de fonds, dont le cadre pénal à cette époque était de 12 à 16 ans, donc il n'est pas couvert par l'amnistie de la loi n. 911/16 du 12 août.</w:t>
      </w:r>
    </w:p>
    <w:p>
      <w:r>
        <w:t>- 7 -</w:t>
      </w:r>
    </w:p>
    <w:p>
      <w:r>
        <w:t>D'autre part, il existe également des indices du crime de blanchiment d'argent commis après le 11 novembre 2015. C'est-à-dire des praticiens après la loi d'amnistie n. 211/16 du 12 août. Par conséquent, nous vous demandons une fois de plus de ne pas débloquer les comptes bancaires de l'accusé A., car les poursuites pénales à son encontre continuent d'exister” (atto 02-00-0037 in- carto MPC; act. 11, pag. 4 e seg.).</w:t>
      </w:r>
    </w:p>
    <w:p>
      <w:r>
        <w:t>Invocando una violazione del principio della separazione dei poteri, il ricorrente ha contestato la competenza dell’autorità angolana autrice delle summenzio- nate comunicazioni. Ora, ricordato che non tocca al giudice dell’assistenza ap- profondire ulteriormente questioni di diritto estero, questa Corte, in virtù della buona fede tra Stati (v. DTF 144 II 206 consid. 4.4 e rinvii), non ha motivo di dubitare che il servizio che ha fornito dette informazioni, e più precisamente la direttrice del medesimo, M. procuratrice generale aggiunta della Repubblica dell’Angola, non abbia le competenze per farlo, per cui tale contestazione va disattesa.</w:t>
      </w:r>
    </w:p>
    <w:p>
      <w:r>
        <w:rPr>
          <w:b/>
        </w:rPr>
        <w:t>E. 2.2.3</w:t>
      </w:r>
    </w:p>
    <w:p>
      <w:r>
        <w:t>Visto quanto precede e preso atto delle precise nonché circostanziate spiega- zioni fornite dalle autorità angolane sull’avanzamento della procedura a carico del ricorrente, la richiesta di dissequestro della relazione litigiosa va respinta. Il mantenimento del sequestro in questione ossequia il principio della proporzio- nalità: da una parte, il presunto provento di reato, ammontante a USD 10'999'815.–, è maggiore rispetto ai valori sequestrati (saldo al 30 giugno 2023: USD 2'537'626.–; v. act. 11, pag. 9); dall’altra, la complessità delle inda- gini estere non permettono di ritenere problematico il tempo trascorso dalla con- testata misura, ordinata nel novembre 2019. Il potenziale nesso fra il denaro sequestrato e i reati contestati all’imputato all’estero è dato, visto che l’autorità rogante, anche sulla base della documentazione bancaria già ricevuta (v. deci- sione di chiusura del MPC del 30 aprile 2020), ha potuto ricostruire flussi di denaro di possibile origine criminale giunto sulla relazione litigiosa, movimenta- zione di fondi sospetti emersa parimenti nell’ambito delle indagini condotte dal MPC (v. supra Fatti lett. A; act. 11, pag. 3). Toccherà poi all'autorità estera ac- certare se il denaro in questione è effettivamente di origine illecita. In caso af- fermativo, esso potrebbe fare l'oggetto di una decisione di confisca o di restitu- zione all'avente diritto nello Stato richiedente (v. art. 74a cpv. 1 e 2 AIMP e art. 14 e 23 UNCAC, nonché DTF 123 II 134 consid. 5c; 123 II 268 consid. 4; 123 II 595 consid. 3). In definitiva, il sequestro deve essere mantenuto di prin- cipio sino alla notifica di una decisione definitiva ed esecutiva dello Stato richie- dente o fintanto che quest'ultimo non abbia comunicato che una tale decisione non può più essere pronunciata (art. 74a cpv. 3 AIMP e 33a OAIMP; TPF 2007 124 consid. 8 e rinvii), ferma restando la necessità che la procedura all'estero avanzi (DTF 126 II 462 consid. 5e). Pur invocando svariati impegni finanziari a suo carico, il ricorrente non ha dimostrato, mediante una documentazione com- pleta, in particolare di tipo fiscale, di non disporre di altri valori patrimoniali per</w:t>
      </w:r>
    </w:p>
    <w:p>
      <w:r>
        <w:t>- 8 -</w:t>
      </w:r>
    </w:p>
    <w:p>
      <w:r>
        <w:t>farvi fronte. Come rettamente osservato dal MPC, la documentazione prodotta dal ricorrente non permette di avere una visione globale ed esauriente del suo patrimonio. In definitiva, egli non ha sostanziato nessuno sproporzionato pre- giudizio economico cagionato dal sequestro, per cui anche da questo punto di vista la misura in questione non presenta sostanziali criticità (v. anche sentenza del Tribunale penale federale RR.2022.100-101 del 27 settembre 2022 consid. 2).</w:t>
      </w:r>
    </w:p>
    <w:p>
      <w:r>
        <w:rPr>
          <w:b/>
        </w:rPr>
        <w:t>E. 3</w:t>
      </w:r>
    </w:p>
    <w:p>
      <w:r>
        <w:t>In conclusione, nella misura della sua ammissibilità, il ricorso va respinto e la decisione impugnata confermata.</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 specie a complessivi fr. 7'000.–.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