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RR.2023.102 vom 22. August 2023</w:t>
      </w:r>
    </w:p>
    <w:p>
      <w:r>
        <w:t>Bundesstrafgericht, 2023-08-22, DE</w:t>
      </w:r>
    </w:p>
    <w:p>
      <w:r>
        <w:rPr>
          <w:b/>
        </w:rPr>
        <w:t xml:space="preserve">Quelle: </w:t>
      </w:r>
      <w:r>
        <w:t>https://mcp.opencaselaw.ch/entscheid/bstger_RR.2023.102</w:t>
      </w:r>
    </w:p>
    <w:p>
      <w:r>
        <w:t>FR: TPF RR.2023.102 du 22 août 2023</w:t>
      </w:r>
    </w:p>
    <w:p>
      <w:r>
        <w:t>IT: TPF RR.2023.102 del 22 agosto 2023</w:t>
      </w:r>
    </w:p>
    <w:p>
      <w:pPr>
        <w:pStyle w:val="Heading2"/>
      </w:pPr>
      <w:r>
        <w:t>Regeste</w:t>
      </w:r>
    </w:p>
    <w:p>
      <w:r>
        <w:t>Auslieferung an Deutschland; Auslieferungsentscheid (Art. 55 IRSG); akzessorisches Haftentlassungsgesuch (Art. 50 Abs. 3 IRSG)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 Be- schlusses 2010/261/EU der Kommission, namentlich Art. 26–31 (CELEX-Nr. 32018R1862; Abl. L 312 vom 7. Dezember 2018, S. 56–106;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Die zwischen den Vertragsparteien geltenden weiterge- henden Bestimmungen aufgrund bilateraler oder multilateraler Abkommen bleiben unberührt (Art. 59 Abs. 2 SDÜ; Art. 1 Abs. 2 EU-Auslieferungs- übereinkommen).</w:t>
      </w:r>
    </w:p>
    <w:p>
      <w:r>
        <w:t>- 5 -</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S. 437 f.; 145 IV 294 E. 2.1 S. 297; 142 IV 250 E. 3; jeweils m.w.H.). Vorbehalten bleibt die Wahrung der Menschenrechte (BGE 145 IV 294 E. 2.1 S. 297; 123 II 595 E. 7c S. 617; TPF 2020 64 E. 1.1 S. 67).</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22. Juni 2023 ist dem Beschwerdeführer am 26. Juni 2023 zugestellt worden (act. 5.13), womit die Beschwerde am 24. Juli 2023 fristgerecht erhoben worden ist. Der Beschwerdeführer ist als Adressat des Auslieferungsentscheids ohne Weiteres zu dessen Anfechtung legitimiert. Auf die Beschwerde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t>- 6 -</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w:t>
      </w:r>
    </w:p>
    <w:p>
      <w:r>
        <w:t>September 2022 X. verlassen und sei in die sichere Schweiz eingereist.</w:t>
      </w:r>
    </w:p>
    <w:p>
      <w:r>
        <w:t>Der Beschwerdeführer argumentiert, er habe mit einer Gefahr für Leib und Leben durch Mitglieder arabischer Clans auch im Strafvollzug zu rechnen. Die Gefahr beschränke sich keinesfalls auf die Situation in Freiheit. So wür- den sich zahlreiche Angehörige arabischer Clans im Strafvollzug befinden. Der Wille, ihn sogar über die Landesgrenze hinaus zu bedrängen, würde vielmehr darauf hindeuten, dass die Gefahr auch nicht vor den Toren einer deutschen Justizvollzugsanstalt enden würde. So würden gemäss dem Bun- deslagebild 2021 des deutschen Bundeskriminalamts vom 21. September 2022 die Clan-Kriminalität auch vor staatlichen Autoritäten nicht halt ma- chen. Es wäre realitätsfremd anzunehmen, der Beschwerdeführer wäre in einer deutschen Justizvollzugsanstalt in Sicherheit (act. 1 S. 11).</w:t>
      </w:r>
    </w:p>
    <w:p>
      <w:r>
        <w:t>In der Beschwerdereplik hält der Beschwerdeführer an seinen Ausführungen in der Beschwerde fest, welche er wiederholt als nachvollziehbar und glaub- haft bezeichnet (act. 10 S. 1 ff.). Ergänzend verweist er auf einen Artikel in «20min» vom 27. November 2018, wonach rund 200‘000 «Clan-Mitglieder» in Deutschland leben würden, wobei nicht alle Straftaten begehen würden, und etwa ein Fünftel der strafbar agierenden «Clan-Angehörigen» sich im Strafvollzug befinden würde (act. 10 S. 2). Unter Hinweis auf einen Artikel in «Die Welt» vom 14. August 2023 erklärt der Beschwerdeführer weiter, es sei notorisch, dass die Schweiz keine «Clan-Problematik» kenne, wie sie in Deutschland ein politisches Thema sei (act. 10 S. 3 f.).</w:t>
      </w:r>
    </w:p>
    <w:p>
      <w:r>
        <w:rPr>
          <w:b/>
        </w:rPr>
        <w:t>E. 4.1</w:t>
      </w:r>
    </w:p>
    <w:p>
      <w:r>
        <w:t>Gegen seine Auslieferung bringt der Beschwerdeführer zur Hauptsache vor, er befürchte aufgrund diverser Vorkommnisse in Deutschland und Öster- reich, dass er im deutschen Strafvollzug an Leib und Leben gefährdet wäre (act. 1 S. 4).</w:t>
      </w:r>
    </w:p>
    <w:p>
      <w:r>
        <w:t>Zur Begründung führt er aus, «arabische (kriminelle) Clans» hätten in Z. (DE) versucht, ihn ohne Entschädigung und gegen seinen Willen aus seiner Inha- berstellung in einem Bar- und Clubbetrieb zu drängen, u.a. durch Fälschun- gen von Unterschriften, Drohungen und einschüchternde Praktiken. Darüber hinaus sei das Interesse dieser Clans auch politisch motiviert gewesen, weil die Tante des Beschwerdeführers Vorsitzende des Dachverbands kurdi- scher Vereine […] sei und der türkische Staat auf sie ein beträchtliches Kopf- geld gesetzt habe (act. 1 S. 4 f.). Das dem Auslieferungsersuchen zugrun- deliegende Strafurteil füge sich insofern nahtlos ein, als es sich bei der vom Beschwerdeführer verletzten Person um eine Person marokkanischer Her- kunft handle. «Übereinstimmend» habe der Beschwerdeführer der ange- schossenen Person nicht nur ein Genugtuungszahlung geleistet, sondern er habe sich gezwungen gesehen, einem arabischen Clan EUR 50‘000.-- als «Ausgleich» zu bezahlen. Der Clan habe die Abtretung zweier Geschäfte des Beschwerdeführers verlangt, was dieser verweigert habe. Infolgedessen sei auch nach der Untersuchungshaft mehrfach in die Wohnung und die Be- triebe des Beschwerdeführers eingebrochen worden (act. 1 S. 5).</w:t>
      </w:r>
    </w:p>
    <w:p>
      <w:r>
        <w:t>Der Druck der arabischen Clans auf den Beschwerdeführer sei mit der Zeit immer massiver geworden, weshalb er am 1. April 2022 Deutschland Rich- tung X. (AT) verlassen habe. In X. habe der Beschwerdeführer die zuständi- gen Behörden über das voraussichtliche nachfolgende deutsche Ausliefe- rungsersuchen und die Bedrohungen durch die arabischen Clans informiert. Dazu könnten D. und E., zwei Kriminalkommissare, Auskunft erteilen. Zu- dem habe er Kontakt zur Richterin F. in X. betreffend Zeugenschutzfragen und zu Staatsanwalt Magister G. gehabt (act. 1 S. 5). In X. sei der</w:t>
      </w:r>
    </w:p>
    <w:p>
      <w:r>
        <w:t>- 7 -</w:t>
      </w:r>
    </w:p>
    <w:p>
      <w:r>
        <w:t>Beschwerdeführer Zielscheibe weiterer Attacken geworden. So sei im Juli 2022, als er nachts einmal an einem Wohnungsfenster gestanden sei, auf ihn geschossen worden. Sodann hätten sich mehrere Personen in Sichtweite seiner Wohnung versammelt, wobei der Beschwerdeführer drei Angehörige arabischer Clans erkannt habe. Die Einschüchterungs- und Drohungshand- lungen seien selbst in Österreich fortgesetzt worden, weil die Geschäftsüber- nahmen rechtswidrig gewesen seien und die Clans Rechtsprobleme bzw. Klagen, Anzeigen, Aussagen etc. des Beschwerdeführers hätten verhindern wollen.</w:t>
      </w:r>
    </w:p>
    <w:p>
      <w:r>
        <w:t>Auf Anraten der österreichischen Polizei habe der Beschwerdeführer am</w:t>
      </w:r>
    </w:p>
    <w:p>
      <w:r>
        <w:rPr>
          <w:b/>
        </w:rPr>
        <w:t>E. 4.2</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w:t>
      </w:r>
    </w:p>
    <w:p>
      <w:r>
        <w:t>- 8 -</w:t>
      </w:r>
    </w:p>
    <w:p>
      <w:r>
        <w:t>Rechte (UNO-Pakt II; SR 0.103.2) festgelegten Verfahrensgrundsätzen nicht entspricht. Art. 2 IRSG soll verhindern, dass die Schweiz die Durchführung von Strafverfahren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A. 271,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Nach internationalem Völkerrecht sind Folter und jede andere Art grausa- mer, unmenschlicher oder erniedrigender Behandlung oder Bestrafung ver- boten (Art. 10 Abs. 3 BV; Art. 3 EMRK, Art. 7 und 10 Ziff. 1 UNO-Pakt II [SR 0.103.2]). Es handelt sich um massive Verstösse gegen die Menschen- würde, die den Betroffenen seelisch und meist auch körperlich schwer tref- fen. Niemand darf in einen Staat ausgeschafft werden, in dem ihm Folter oder eine andere Art grausamer und unmenschlicher Behandlung oder Be- strafung droht (Art. 25 Abs. 3 BV). Die Haftbedingungen dürfen nicht un- menschlich oder erniedrigend im Sinne von Art. 3 EMRK sein; die physische und psychische Integrität der ausgelieferten Person muss gewahrt sein (vgl. auch Art. 7, 10 und 17 des UNO Pakts II).</w:t>
      </w:r>
    </w:p>
    <w:p>
      <w:r>
        <w:rPr>
          <w:b/>
        </w:rPr>
        <w:t>E. 4.3</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4.4</w:t>
      </w:r>
    </w:p>
    <w:p>
      <w:r>
        <w:t>Nach dem völkerrechtlichen Vertrauensprinzip wird vermutet, dass ein Staat wie Deutschland, welcher die EMRK, den UNO-Pakt II, die UNO-Folter- schutzkonvention (SR 0.105) und das Europäische Übereinkommen zur Ver- hütung von Folter und unmenschlicher oder erniedrigender Behandlung oder Strafe (SR 0.106) ratifiziert hat, ein Mitgliedsstaat der Europäischen Union</w:t>
      </w:r>
    </w:p>
    <w:p>
      <w:r>
        <w:t>- 9 -</w:t>
      </w:r>
    </w:p>
    <w:p>
      <w:r>
        <w:t>ist und mit der Schweiz durch das EAUe verbunden ist, seine völkerrechtli- chen Verpflichtungen wahrnimmt (Urteile des Bundesgerichts 1C_9/2015 vom 8. Januar 2015 E. 1.3; 1C_260/2013 vom 19. März 2013 E. 1.4; Ent- scheid des Bundesstrafgerichts RR.2018.72 vom 29. März 2018 E. 5.4; je- weils m.w.H.). Es ist nach dem Gesagten gestützt auf das völkerrechtliche Vertrauensprinzip davon auszugehen, dass der deutsche Strafvollzug insge- samt die durch die EMRK und den UNO-Pakt II umschriebenen Minimalga- rantien erfüllt.</w:t>
      </w:r>
    </w:p>
    <w:p>
      <w:r>
        <w:rPr>
          <w:b/>
        </w:rPr>
        <w:t>E. 4.5</w:t>
      </w:r>
    </w:p>
    <w:p>
      <w:r>
        <w:t>Soweit der Beschwerdeführer geltend macht, er sei in Deutschland vor, wäh- rend und nach seiner Straftat in der Nacht vom 23. auf den 24. Oktober 2020 – zum Teil im Zusammenhang mit diesem Delikt und zum Teil unabhängig davon – durch «arabische (kriminelle) Clans» verfolgt worden, handelt es sich um eine weder ansatzweise kohärente noch näher substantiierte, ge- schweige denn glaubhaft gemachte Darstellung.</w:t>
      </w:r>
    </w:p>
    <w:p>
      <w:r>
        <w:t>Zu Recht wies das BJ auch auf das Urteil des Landgerichts Berlin vom 24. November 2021 hin (act. 5 S. 3), das keine Hinweise auf «arabische (kri- minelle) Clans» enthält:</w:t>
      </w:r>
    </w:p>
    <w:p>
      <w:r>
        <w:t>Im Urteil wurden vielmehr die Erzählungen des Beschwerdeführers mit ös- terreichischer Staatsbürgerschaft und kurdischen Wurzeln wiedergegeben, wonach sich dieser seit seiner Volljährigkeit in Österreich von kurdischen Aktivisten zunehmend unter Druck gesetzt gefühlt habe und schliesslich 2003 nach Z. (DE) gezogen sei. Auch dort sei er von kurdischen Landsleuten immer wieder bedrängt worden, sich voll und ganz der kurdischen Sache zu widmen. Als der Beschwerdeführer aus der politischen Szene ausgestiegen sei, habe er sich viele Feinde aus dieser militanten Szene eingehandelt und sei 2006 von mehreren, ihm unbekannt gebliebenen Männern, vermutlich Kurden, überfallen und körperlich schwer misshandelt worden (act. 5.1, Ur- teil, S. 3).</w:t>
      </w:r>
    </w:p>
    <w:p>
      <w:r>
        <w:t>Gemäss den weiteren Erwägungen im deutschen Urteil sei der Beschwerde- führer nach verschiedenen, mehrheitlich selbständigen Tätigkeiten (Taxi- und Bauunternehmen) im Jahre 2019 geschäftlich in das Nachtclubleben von Z. eingestiegen. Zum Hintergrund der dem Auslieferungsverfahren zu- grunde liegenden Straftaten des Beschwerdeführers vom 23./24. Oktober 2020 gab das deutsche Gericht die Schilderungen des Beschwerdeführers wieder, wonach dessen damalige Geschäftspartnerin ihn mit ihren angeblich guten Kontakten zu der «Rocker- und Hooliganszene von Y.» bedroht habe, weshalb der Beschwerdeführer starke Ängste entwickelt, sich beständig in einer Art «Habachtstellung» befunden und eine Pistole erworben habe</w:t>
      </w:r>
    </w:p>
    <w:p>
      <w:r>
        <w:t>- 10 -</w:t>
      </w:r>
    </w:p>
    <w:p>
      <w:r>
        <w:t>(act. 5.1, Urteil, S. 5 f.). Im Urteil vom 24. November 2021 wurde ausserdem der Entschuldigungsbrief vom 1. November 2021 des Beschwerdeführers an das Opfer C. wiedergegeben. Darin führte der Beschwerdeführer namentlich Folgendes aus (act. 5.1, Urteil S. 7): «Sehr geehrter Herr C., es tut mir sehr leid, dass ich Sie verletzt habe. Ich bin sehr erschrocken über das alles. Es hätte mir niemals passieren dürfen. Mein Fehler fing schon damit an, dass ich in der Tatnacht nicht nur Einiges an Alkohol, zusätzlich auch noch jede Menge Kokain zu mir genommen hatte, bis ich zum Schluss nicht mehr klar denken konnte. An dem Abend dachte ich schliesslich, Sie würden zu be- stimmten Personenkreisen gehören, die mir feindlich gesonnen sind. Das war natürlich völlig falsch von mir». Weiter wurde im Urteil vom 24. Novem- ber 2021 festgehalten, dass sich der Beschwerdeführer am 18. November 2021 in den Kanzleiräumen seines Verteidigers mit dem Opfer C. getroffen habe, bei dem sich der Beschwerdeführer erneut entschuldigt und ihm die Zahlung eines Schmerzensgeldes in der Höhe von EUR 15'000.-- angeboten habe, was jener angenommen und zusammen mit den Kontakten mit dem Beschwerdeführer als positiv bewertet habe (act. 5.1, Urteil, S. 6). Im Übri- gen kann hervorgehoben werden, dass der Beschwerdeführer vom 4. De- zember 2020 bis am 29. März 2021 in der Justizvollzugsanstalt Berlin-Moabit in Untersuchungshaft war (act. 5.1, Urteil, S. 5). Dass er während seiner fast vier Monate lang dauernden Inhaftierung in Deutschland von «arabischen (kriminellen) Clans» bedroht worden wäre, machte er vor dem deutschen Strafgericht nicht geltend (und ebenso wenig im Auslieferungs- und Be- schwerdeverfahren).</w:t>
      </w:r>
    </w:p>
    <w:p>
      <w:r>
        <w:t>Bei dieser Sachlage ist auf die ohnehin nicht glaubhaft gemachte Darstellung des Beschwerdeführers nicht weiter einzugehen, er sei nach seiner Flucht nach Österreich im Frühling 2022 durch dieselben «arabischen (kriminellen) Clans» wegen seiner Straftat in Z. sowie unabhängig davon auch in X. ver- folgt worden. So erweist sich, wie vorstehend dargelegt, bereits der Aus- gangspunkt seiner Schilderungen als offensichtlich ungenügend. Soweit sich der Beschwerdeführer auf die von ihm auszugsweise eingereichten Berichte des deutschen Bundeskriminalamtes und des deutschen Bundesamtes für Justiz beruft (act. 1.4 und 1.5), vermag er aus diesen allgemeinen Lagebe- richten nichts Konkretes in Bezug auf die von ihm geltend gemachte persön- liche Bedrohungslage abzuleiten. Dasselbe gilt auch für die von ihm einge- reichten Medienberichte (act. 10 S. 2 ff.; act. 10.1 und 10.2).</w:t>
      </w:r>
    </w:p>
    <w:p>
      <w:r>
        <w:rPr>
          <w:b/>
        </w:rPr>
        <w:t>E. 4.6</w:t>
      </w:r>
    </w:p>
    <w:p>
      <w:r>
        <w:t>Vor diesem Hintergrund erachtete es der Beschwerdegegner zu Recht als nicht notwendig, Abklärungen dazu vornehmen, ob der Beschwerdeführer von «arabischen (kriminellen) Clans» bedroht wird. Ebenso wenig erweisen sich die vom Beschwerdeführer beantragten Einvernahmen zur Beurteilung</w:t>
      </w:r>
    </w:p>
    <w:p>
      <w:r>
        <w:t>- 11 -</w:t>
      </w:r>
    </w:p>
    <w:p>
      <w:r>
        <w:t>der vorliegenden Rüge als erforderlich. Zudem kann ergänzend festgehalten werden, dass entsprechend dem Rügeprinzip mit Begründungserfordernis im Sinne von Art. 52 Abs. 1 VwVG die beschwerdeführende Partei die ihre Rügen stützenden Tatsachen darzulegen und allfällige Beweismittel einzu- reichen hat (WIEDERKEHR/MEYER/BÖHME, VwVG Kommentar, 2022, Art. 52 N. 2; Entscheid des Bundesstrafgerichts RR.2023.20 vom 10. März 2023 E. 5.2). Die in diesem Zusammenhang erhobenen Gehörsrügen erweisen sich demnach als unbegründet.</w:t>
      </w:r>
    </w:p>
    <w:p>
      <w:r>
        <w:rPr>
          <w:b/>
        </w:rPr>
        <w:t>E. 4.7</w:t>
      </w:r>
    </w:p>
    <w:p>
      <w:r>
        <w:t>Die Auslieferung kann lediglich aus Gründen verweigert werden, welche das Auslieferungsrecht ausdrücklich vorsieht (Urteil des Bundesgerichts 1C_22/2011 vom 21. Januar 2011 E. 1.3). Weder das EAUe noch das IRSG sehen eine drohende Gefahr für den Beschwerdeführer, welche von Dritten – und nicht vom ersuchenden Staat – ausgehen könnte, als Auslieferungs- hindernis vor (vgl. Entscheid des Bundesstrafgerichts RR.2011.10 vom 16. Februar 2011 E. 3.2). Soweit der Beschwerdeführer Vergeltungsmass- nahmen durch Dritte befürchtet, ist ihm entgegen zu halten, dass dies nach dem Gesagten kein Auslieferungshindernis darstellt. Abgesehen davon wur- den seine Befürchtungen auch nicht im Ansatz substantiiert, geschweige denn glaubhaft gemacht (s.o.). Es besteht kein Grund zur Annahme, dass im Falle des Beschwerdeführers besondere Schutzmassnahmen notwendig wären. Darüber hinaus ist davon auszugehen, dass der ersuchende Staat seiner besonderen Fürsorgepflicht in den Strafvollzugsanstalten Rechnung tragen wird (s. zum Ganzen GARRÉ, Basler Kommentar, 2015, Art. 37 IRSG N. 11). Dafür, dass Deutschland die allenfalls notwendigen Massnahmen zum Schutz der körperlichen Unversehrtheit und Gesundheit des Beschwer- deführers nicht ergreifen würde, bestehen keine konkreten Anhaltspunkte.</w:t>
      </w:r>
    </w:p>
    <w:p>
      <w:r>
        <w:rPr>
          <w:b/>
        </w:rPr>
        <w:t>E. 4.8</w:t>
      </w:r>
    </w:p>
    <w:p>
      <w:r>
        <w:t>Die vorgenannten Rügen des Beschwerdeführers sind daher unbegründet.</w:t>
      </w:r>
    </w:p>
    <w:p>
      <w:r>
        <w:rPr>
          <w:b/>
        </w:rPr>
        <w:t>E. 5</w:t>
      </w:r>
    </w:p>
    <w:p>
      <w:r>
        <w:t>Andere Auslieferungshindernisse werden weder geltend gemacht noch sind solche ersichtlich. Die Auslieferung des Beschwerdeführers an Deutschland ist daher zulässig.</w:t>
      </w:r>
    </w:p>
    <w:p>
      <w:r>
        <w:rPr>
          <w:b/>
        </w:rPr>
        <w:t>E. 6.1</w:t>
      </w:r>
    </w:p>
    <w:p>
      <w:r>
        <w:t>Die Beschwerdekammer kann ausnahmsweise im Zusammenhang mit einer Beschwerde gegen einen Auslieferungsentscheid in erster Instanz über ein Haftentlassungsgesuch befinden, wenn sich aus einer allfälligen Verweige- rung der Auslieferung als unmittelbare Folge auch die Entlassung aus der Auslieferungshaft ergibt und das Haftentlassungsgesuch insofern rein ak- zessorischer Natur ist (Urteil des Bundesgerichts 1A.13/2007 vom 9. März</w:t>
      </w:r>
    </w:p>
    <w:p>
      <w:r>
        <w:t>- 12 -</w:t>
      </w:r>
    </w:p>
    <w:p>
      <w:r>
        <w:t>2007 E. 1.2; Entscheid des Bundesstrafgerichts RR.2008.59 vom 19. Juni 2008 E. 2.2).</w:t>
      </w:r>
    </w:p>
    <w:p>
      <w:r>
        <w:rPr>
          <w:b/>
        </w:rPr>
        <w:t>E. 6.2</w:t>
      </w:r>
    </w:p>
    <w:p>
      <w:r>
        <w:t>Am 2. Juni 2023 stellte der Beschwerdeführer durch seinen Rechtsvertreter beim BJ ein Gesuch um Entlassung aus der Auslieferungshaft, welches mit Verfügung vom 8. Juni 2023 abgelehnt wurde. Dagegen liess der Beschwer- deführer durch seinen Rechtsvertreter keine Beschwerde erheben. Dieser stellte in der Folge bei der Beschwerdeinstanz das vorliegende Gesuch um unverzügliche Entlassung aus der Auslieferungshaft mit der Beschwerde ge- gen den Auslieferungsentscheid. Unter diesen Umständen ist von einer Überweisung an das BJ abzusehen und das Gesuch als akzessorisches Haftentlassungsgesuch entgegenzunehmen, auch wenn der Rechtsvertreter des Beschwerdeführers in der Beschwerdeschrift die Fluchtgefahr bestreitet und eventualiter Ersatzmassnahmen beantragt (act. 1 S. 13).</w:t>
      </w:r>
    </w:p>
    <w:p>
      <w:r>
        <w:rPr>
          <w:b/>
        </w:rPr>
        <w:t>E. 6.3</w:t>
      </w:r>
    </w:p>
    <w:p>
      <w:r>
        <w:t>Da die Auslieferung des Beschwerdeführers vorliegend gewährt werden kann (s.o.), ist auch das akzessorische Haftentlassungsgesuch abzuweisen. An diesem Ergebnis vermag der mit der Replik pauschal vorgebrachte Ein- wand, eine adäquate Behandlung der vom Beschwerdeführer geltend ge- machten Nervenverletzung erscheine insgesamt im Strafvollzug nicht ge- währleistet (act. 10 S. 4), nichts zu ändern.</w:t>
      </w:r>
    </w:p>
    <w:p>
      <w:r>
        <w:rPr>
          <w:b/>
        </w:rPr>
        <w:t>E. 7</w:t>
      </w:r>
    </w:p>
    <w:p>
      <w:r>
        <w:t>Soweit der Beschwerdeführer gestützt auf Art. 15 Abs. 1 und 2 IRSG i.V.m. Art. 429 Abs. 1 lit. c StPO eine Entschädigung beantragt (act 1 S. 14), bleibt festzuhalten, dass über Entschädigungsbegehren für ungerechtfertigte und seit dem 1. Januar 2011 auch für rechtswidrige Auslieferungshaft das Bun- desamt für Justiz in erster Instanz entscheidet (BGE 113 IV 93 E. 2 S. 96 f.; Urteil des Bundesgerichts 1A.267/2005 vom 14. Dezember 2005 E. 4; KES- HELAVA/DANGUBIC, Basler Kommentar, Internationales Strafrecht, 2015, Art. 15 IRSG N. 4 f., N. 37). Gegen den Entscheid des Bundesamtes kann bei der Beschwerdekammer des Bundesstrafgerichts Beschwerde geführt werden (Art. 15 i.V.m. Art. 25 Abs. 1 IRSG; Art. 37 Abs. 2 lit. a StBOG] i.V.m. Art. 19 Abs. 1 BStGerOR). In casu liegt kein entsprechender Entscheid des BJ vor, gegen welchen der Beschwerdeführer Beschwerde führen könnte. Da sein Antrag vom Gegenstand der angefochtenen Verfügung demnach nicht umfasst ist, kann folgerichtig darauf nicht eingetreten werden. Ange- sichts des Ausgangs des vorliegenden Beschwerdeverfahrens ist von einer Überweisung des Entschädigungsantrags an das BJ abzusehen.</w:t>
      </w:r>
    </w:p>
    <w:p>
      <w:r>
        <w:t>- 13 -</w:t>
      </w:r>
    </w:p>
    <w:p>
      <w:r>
        <w:rPr>
          <w:b/>
        </w:rPr>
        <w:t>E. 8</w:t>
      </w:r>
    </w:p>
    <w:p>
      <w:r>
        <w:t>Die Beschwerde ist nach dem Gesagten vollumfänglich abzuweisen und auf das Entschädigungsbegehren ist nicht einzutreten.</w:t>
      </w:r>
    </w:p>
    <w:p>
      <w:r>
        <w:rPr>
          <w:b/>
        </w:rPr>
        <w:t>E. 9</w:t>
      </w:r>
    </w:p>
    <w:p>
      <w:r>
        <w:t>Bei diesem Ausgang des Verfahrens sind die Gerichtskosten dem Be- schwerdeführer aufzuerlegen (Art. 63 Abs. 1 VwVG). Unter Berücksichtigung aller massgeblichen Umstände ist die Gerichtsgebühr auf Fr. 3’000.-- festzu- setzen, unter Anrechnung des geleisteten Vorschusses in gleicher Höhe (Art. 63 Abs. 5 VwVG i.V.m. Art. 73 StBOG sowie Art. 5 und 8 Abs. 3 lit. a BStKR).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