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RR.2022.73 vom 14. Juni 2022</w:t>
      </w:r>
    </w:p>
    <w:p>
      <w:r>
        <w:t>Bundesstrafgericht, 2022-06-14, FR</w:t>
      </w:r>
    </w:p>
    <w:p>
      <w:r>
        <w:rPr>
          <w:b/>
        </w:rPr>
        <w:t xml:space="preserve">Quelle: </w:t>
      </w:r>
      <w:r>
        <w:t>https://mcp.opencaselaw.ch/entscheid/bstger_RR.2022.73</w:t>
      </w:r>
    </w:p>
    <w:p>
      <w:r>
        <w:t>FR: TPF RR.2022.73 du 14 juin 2022</w:t>
      </w:r>
    </w:p>
    <w:p>
      <w:r>
        <w:t>IT: TPF RR.2022.73 del 14 giugno 2022</w:t>
      </w:r>
    </w:p>
    <w:p>
      <w:pPr>
        <w:pStyle w:val="Heading2"/>
      </w:pPr>
      <w:r>
        <w:t>Regeste</w:t>
      </w:r>
    </w:p>
    <w:p>
      <w:r>
        <w:t>Extradition à la Russie; indemnisation (art. 15 EIMP)</w:t>
      </w:r>
    </w:p>
    <w:p>
      <w:pPr>
        <w:pStyle w:val="Heading2"/>
      </w:pPr>
      <w:r>
        <w:t>Erwägungen</w:t>
      </w:r>
    </w:p>
    <w:p>
      <w:r>
        <w:rPr>
          <w:b/>
        </w:rPr>
        <w:t>E. 1.1</w:t>
      </w:r>
    </w:p>
    <w:p>
      <w:r>
        <w:t>Le litige porte sur la question de l’indemnisation, au sens de l’art. 15 de la loi fédérale sur l’entraide internationale en matière pénale du 20 mars 1981 (EIMP; RS 351.1) dans la procédure d’extradition.</w:t>
      </w:r>
    </w:p>
    <w:p>
      <w:r>
        <w:rPr>
          <w:b/>
        </w:rPr>
        <w:t>E. 1.2</w:t>
      </w:r>
    </w:p>
    <w:p>
      <w:r>
        <w:t>L’art. 15 al. 1 EIMP dispose que les art. 429 et 431 du Code de procédure pénale suisse du 5 octobre 2007 (CPP; RS 312.0) sont applicables par analogie à la procédure menée en Suisse conformément à l’EIMP, ou à l’étranger sur demande d’une autorité suisse.</w:t>
      </w:r>
    </w:p>
    <w:p>
      <w:r>
        <w:rPr>
          <w:b/>
        </w:rPr>
        <w:t>E. 2.1</w:t>
      </w:r>
    </w:p>
    <w:p>
      <w:r>
        <w:t>À teneur de l’art. 37 al. 2 let. a de la loi fédérale sur l’organisation des autorités pénales de la Confédération du 19 mars 2010 (LOAP; RS 173.71), mis en relation avec l’art. 25 al. 1, la Cour des plaintes du Tribunal pénal fédéral est compétente pour connaître des recours contre les décisions en matière d’entraide pénale internationale conformément à l’EIMP. La procédure devant la Cour de céans est régie par la loi fédérale sur la procédure administrative du 20 décembre 1968 ([PA; RS 172.021]; art. 39 al. 2 let. b LOAP et 12 al. 1 EIMP).</w:t>
      </w:r>
    </w:p>
    <w:p>
      <w:r>
        <w:rPr>
          <w:b/>
        </w:rPr>
        <w:t>E. 2.2</w:t>
      </w:r>
    </w:p>
    <w:p>
      <w:r>
        <w:t>La Cour de céans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2.3</w:t>
      </w:r>
    </w:p>
    <w:p>
      <w:r>
        <w:t>Conformément à l’art. 12 al. 1 EIMP et sauf disposition contraire de cette loi, non donnée en l’espèce (v. infra consid. 2.4), les autorités administratives fédérales appliquent par analogie la PA. En particulier, leurs prononcés interviennent sous forme de décisions, au sens de l’art. 5 PA. Tel est le cas de la décision de clôture de la procédure d’exécution, soit celle que rend l’autorité lorsqu’elle estime avoir traité la demande en totalité ou en partie (art. 80d EIMP).</w:t>
      </w:r>
    </w:p>
    <w:p>
      <w:r>
        <w:rPr>
          <w:b/>
        </w:rPr>
        <w:t>E. 2.4</w:t>
      </w:r>
    </w:p>
    <w:p>
      <w:r>
        <w:t>En l’espèce, l’acte entrepris est une décision de clôture, au sens de l’art. 80d EIMP, en tant que l’OFJ se prononce sur la clôture de la procédure</w:t>
      </w:r>
    </w:p>
    <w:p>
      <w:r>
        <w:t>- 5 -</w:t>
      </w:r>
    </w:p>
    <w:p>
      <w:r>
        <w:t>d’exécution  et sur les conséquences de celle-ci.</w:t>
      </w:r>
    </w:p>
    <w:p>
      <w:r>
        <w:rPr>
          <w:b/>
        </w:rPr>
        <w:t>E. 2.5</w:t>
      </w:r>
    </w:p>
    <w:p>
      <w:r>
        <w:t>Le recourant a qualité pour agir contre la décision entreprise (v. art. 48 al. 1 PA). Formellement, le recours, interjeté en temps utile (art. 80k EIMP), est recevable et il y a lieu d’entrer en matière.</w:t>
      </w:r>
    </w:p>
    <w:p>
      <w:r>
        <w:rPr>
          <w:b/>
        </w:rPr>
        <w:t>E. 3</w:t>
      </w:r>
    </w:p>
    <w:p>
      <w:r>
        <w:t>En l’espèce, ainsi que cela ressort des conclusions de son recours, le but du recourant dans la présente procédure  comme dans celle devant l’OFJ, vu la lettre du 8 avril 2022 (v. supra Faits, let. C)  était de « sauvegarder ses droits », en obtenant de la Cour de céans qu’elle remédie à l’omission de l’OFJ de l’interpeler et de statuer sur ses prétentions en indemnisation (v. supra Faits, let. D).</w:t>
      </w:r>
    </w:p>
    <w:p>
      <w:r>
        <w:rPr>
          <w:b/>
        </w:rPr>
        <w:t>E. 3.1</w:t>
      </w:r>
    </w:p>
    <w:p>
      <w:r>
        <w:t>En date du 14 avril 2022, l’OFJ a pris acte de la demande d’indemnisation du recourant du 8 avril 2022, l’invitant à la motiver, avant de statuer (v. supra Faits, let. E). Ce faisant, il a remédié à l’omission d’interpellation reprochée. Il n’y a, au demeurant, pas lieu de douter qu’il statuera sur les prétentions en indemnisation du recourant, au terme de la procédure relative au droit d’être entendu, dans une décision sujette à recours, ainsi que cela ressort de sa réponse du 6 mai 2022 (act. 6, p. 2, 1er paragraphe). Il sera alors loisible au recourant d’attaquer la décision y relative de l’OFJ ou, le cas échéant, son absence.</w:t>
      </w:r>
    </w:p>
    <w:p>
      <w:r>
        <w:rPr>
          <w:b/>
        </w:rPr>
        <w:t>E. 3.2</w:t>
      </w:r>
    </w:p>
    <w:p>
      <w:r>
        <w:t>Il résulte de ce qui précède que la cause est devenue sans objet, de sorte qu’il y a lieu de la rayer du rôle.</w:t>
      </w:r>
    </w:p>
    <w:p>
      <w:r>
        <w:rPr>
          <w:b/>
        </w:rPr>
        <w:t>E. 3.3</w:t>
      </w:r>
    </w:p>
    <w:p>
      <w:r>
        <w:t>Par conséquence, la requête de suspension formulée le 26 avril 2022 est également sans objet.</w:t>
      </w:r>
    </w:p>
    <w:p>
      <w:r>
        <w:rPr>
          <w:b/>
        </w:rPr>
        <w:t>E. 4.1</w:t>
      </w:r>
    </w:p>
    <w:p>
      <w:r>
        <w:t>En procédure administrative fédérale (v. arrêt du Tribunal pénal fédéral RR.2007.91 du 4 septembre 2007 et références citées), lorsqu’un procès devient sans objet, le tribunal déclare l’affaire terminée et statue sur les frais du procès par une décision sommairement motivée, en tenant compte de l’état de chose existant avant le fait qui a mis fin au litige (arrêt du Tribunal fédéral 1C_385/2017 du 31 octobre 2017 consid. 2.2). Aucun frais de procédure n’est mis à la charge des autorités inférieures, ni des autorités fédérales recourantes et déboutées (art. 63 PA, applicable par renvoi de l’art. 39 al. 2 let. b LOAP).</w:t>
      </w:r>
    </w:p>
    <w:p>
      <w:r>
        <w:rPr>
          <w:b/>
        </w:rPr>
        <w:t>E. 4.2</w:t>
      </w:r>
    </w:p>
    <w:p>
      <w:r>
        <w:t>Il convient de procéder simplement à une appréciation sommaire au vu du dossier, la décision sur les frais n’équivalant pas à un jugement matériel et</w:t>
      </w:r>
    </w:p>
    <w:p>
      <w:r>
        <w:t>- 6 -</w:t>
      </w:r>
    </w:p>
    <w:p>
      <w:r>
        <w:t>ne devant, selon les circonstances, pas préjuger d’une question juridique délicate (arrêt du Tribunal fédéral 1C_288/2010 du 19 juillet 2010; arrêt du Tribunal pénal fédéral RR.2012.3-4 du 16 février 2012; v. ég. la jurisprudence relative à l’art. 72 de la loi fédérale de procédure civile fédérale [RS 273] applicable sous l’empire de l'ancienne loi fédérale du 16 décembre 1943 d’organisation judiciaire [OJ]; ATF 125 V 373 consid. 2).</w:t>
      </w:r>
    </w:p>
    <w:p>
      <w:r>
        <w:rPr>
          <w:b/>
        </w:rPr>
        <w:t>E. 4.3</w:t>
      </w:r>
    </w:p>
    <w:p>
      <w:r>
        <w:t>Il s’agit, en particulier, de tenir compte de l’issue probable du litige (ATF 125 V 373 consid. 2a p. 375) et, si celle-ci n’apparaît pas évidente, de recourir aux critères généraux de procédure, lesquels commandent de mettre les frais et dépens à la charge de la partie qui a provoqué la procédure devenue sans objet ou chez qui résident les motifs pour lesquels elle a pris fin de la sorte (ATF 118 Ia 488 consid. 4a).</w:t>
      </w:r>
    </w:p>
    <w:p>
      <w:r>
        <w:rPr>
          <w:b/>
        </w:rPr>
        <w:t>E. 4.4</w:t>
      </w:r>
    </w:p>
    <w:p>
      <w:r>
        <w:t>En l’espèce, par décision du 6 avril 2022 (v. supra consid. 2.4), l’OFJ s’est prononcé sur la clôture de la procédure d’extradition à l’encontre du recourant et sur les conséquences de celle-ci (révocation de la convention de mise en liberté sous caution, restitution de valeurs et effets patrimoniaux, ainsi que sort des demandes de réexamen; v. supra Faits, let. B) ou, à tout le moins, sur certaines. Le recourant lui reproche, en effet, de ne l’avoir pas interpelé et de n’avoir pas statué sur ses prétentions en indemnisation, selon l’art. 15 EIMP, dans ce prononcé (v. supra Faits, let. D).</w:t>
      </w:r>
    </w:p>
    <w:p>
      <w:r>
        <w:rPr>
          <w:b/>
        </w:rPr>
        <w:t>E. 4.5</w:t>
      </w:r>
    </w:p>
    <w:p>
      <w:r>
        <w:t>L’indemnisation, au sens de l’art. 15 EIMP, est une conséquence de la clôture de la procédure d’extradition. Elle intervient également par voie de décision, sujette à recours  dans les trente jours à compter de sa notification  devant la Cour de céans (arrêt du Tribunal pénal fédéral RR.2019.3 du</w:t>
      </w:r>
    </w:p>
    <w:p>
      <w:r>
        <w:rPr>
          <w:b/>
        </w:rPr>
        <w:t>E. 4.6</w:t>
      </w:r>
    </w:p>
    <w:p>
      <w:r>
        <w:t>Le fait qu’une telle décision n’ait pas été prise, même si elle aurait pu l’être (v. arrêt du Tribunal pénal fédéral RR.2017.57 du 2 août 2017), dans la décision de clôture  mais interviendra postérieurement à celle-ci (v. arrêt du Tribunal pénal fédéral RR.2015.126 du 28 décembre 2015)  ne saurait avoir d’incidence sur les droits du recourant. Toutefois, au vu des circonstances et dans la mesure où, dans la décision de clôture, l’OFJ se prononçait également sur les conséquences de cette clôture, il ne peut être reproché au recourant d’avoir agi de manière à sauvegarder ses droits.</w:t>
      </w:r>
    </w:p>
    <w:p>
      <w:r>
        <w:t>5. Au vu de ce qui précède, les frais sont laissés à la charge de l’Etat. La caisse du Tribunal pénal fédéral restituera au recourant l'avance de frais acquittée, à savoir CHF 2'000.--.</w:t>
      </w:r>
    </w:p>
    <w:p>
      <w:r>
        <w:t>- 7 -</w:t>
      </w:r>
    </w:p>
    <w:p>
      <w:r>
        <w:t>6. 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 conseil du recourant n'a pas produit de liste des opérations effectuées. Vu l'ampleur et la difficulté de la cause, ainsi que le sort du recours, auquel le recourant n’adhérait pas, et dans les limites admises par le règlement du Tribunal pénal fédéral du 31 août 2010 sur les frais, émoluments, dépens, et indemnités de la procédure pénale fédérale (RFPPF; RS 173.713.162), l'indemnité est fixée ex aequo et bono à CHF 500.--, à charge de la partie adverse.</w:t>
      </w:r>
    </w:p>
    <w:p>
      <w:r>
        <w:t>- 8 -</w:t>
      </w:r>
    </w:p>
    <w:p>
      <w:r>
        <w:rPr>
          <w:b/>
        </w:rPr>
        <w:t>E. 8</w:t>
      </w:r>
    </w:p>
    <w:p>
      <w:r>
        <w:t>novembre 2019 consid. 1.4 et 1.5), indépendamment de l’application, par analogie, des art. 429 et 431 CPP (v. supra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