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RR.2022.57 vom 11. April 2022</w:t>
      </w:r>
    </w:p>
    <w:p>
      <w:r>
        <w:t>Bundesstrafgericht, 2022-04-11, DE</w:t>
      </w:r>
    </w:p>
    <w:p>
      <w:r>
        <w:rPr>
          <w:b/>
        </w:rPr>
        <w:t xml:space="preserve">Quelle: </w:t>
      </w:r>
      <w:r>
        <w:t>https://mcp.opencaselaw.ch/entscheid/bstger_RR.2022.57</w:t>
      </w:r>
    </w:p>
    <w:p>
      <w:r>
        <w:t>FR: TPF RR.2022.57 du 11 avril 2022</w:t>
      </w:r>
    </w:p>
    <w:p>
      <w:r>
        <w:t>IT: TPF RR.2022.57 del 11 aprile 2022</w:t>
      </w:r>
    </w:p>
    <w:p>
      <w:pPr>
        <w:pStyle w:val="Heading2"/>
      </w:pPr>
      <w:r>
        <w:t>Regeste</w:t>
      </w:r>
    </w:p>
    <w:p>
      <w:r>
        <w:t>Internationale Rechtshilfe in Strafsachen an Serbien; Herausgabe von Beweismitteln (Art. 74 IRSG)</w:t>
      </w:r>
    </w:p>
    <w:p>
      <w:pPr>
        <w:pStyle w:val="Heading2"/>
      </w:pPr>
      <w:r>
        <w:t>Volltext</w:t>
      </w:r>
    </w:p>
    <w:p>
      <w:r>
        <w:t>Entscheid vom 11. April 2022 Beschwerdekammer Besetzung</w:t>
      </w:r>
    </w:p>
    <w:p>
      <w:r>
        <w:t>Bundesstrafrichter Roy Garré, Vorsitz, Miriam Forni und Giorgio Bomio-Giovanascini, Gerichtsschreiberin Chantal Blättler Grivet Fojaja</w:t>
      </w:r>
    </w:p>
    <w:p>
      <w:r>
        <w:t>Parteien</w:t>
      </w:r>
    </w:p>
    <w:p>
      <w:r>
        <w:t>A., vertreten durch Rechtsanwalt Duri Bonin, Beschwerdeführer</w:t>
      </w:r>
    </w:p>
    <w:p>
      <w:r>
        <w:t>gegen</w:t>
      </w:r>
    </w:p>
    <w:p>
      <w:r>
        <w:t>STAATSANWALTSCHAFT DES KANTONS BASEL- STADT, Beschwerdegegnerin</w:t>
      </w:r>
    </w:p>
    <w:p>
      <w:r>
        <w:t>Gegenstand</w:t>
      </w:r>
    </w:p>
    <w:p>
      <w:r>
        <w:t>Internationale Rechtshilfe in Strafsachen an Serbien</w:t>
      </w:r>
    </w:p>
    <w:p>
      <w:r>
        <w:t>Herausgabe von Beweismitteln (Art. 74 IRSG)</w:t>
      </w:r>
    </w:p>
    <w:p>
      <w:r>
        <w:t>B u n d e s s t r a f g e r i c h t T r i b u n a l p é n a l f é d é r a l T r i b u n a l e p e n a l e f e d e r a l e T r i b u n a l p e n a l f e d e r a l</w:t>
      </w:r>
    </w:p>
    <w:p>
      <w:r>
        <w:t>Geschäftsnummer: RR.2022.57</w:t>
      </w:r>
    </w:p>
    <w:p>
      <w:r>
        <w:t>- 2 -</w:t>
      </w:r>
    </w:p>
    <w:p>
      <w:r>
        <w:t>Die Beschwerdekammer hält fest, dass:</w:t>
      </w:r>
    </w:p>
    <w:p>
      <w:r>
        <w:t>- die Erste Bezirksanwaltschaft in Belgrad gegen A. und B. (vgl. separates Verfahren RR.2022.56) ein Strafverfahren wegen Abgabe der Falschaus- sage führt;</w:t>
      </w:r>
    </w:p>
    <w:p>
      <w:r>
        <w:t>- die serbischen Behörden mit Rechtshilfeersuchen vom 4. April 2019 an die Schweiz gelangt sind und um Einvernahme der Beschuldigten A. und B. er- sucht haben (Verfahrensakten, Lasche «Zur Sache», nicht akturiert);</w:t>
      </w:r>
    </w:p>
    <w:p>
      <w:r>
        <w:t>- die Staatsanwaltschaft des Kantons Basel-Stadt als ausführende Behörde mit Eintretensverfügung vom 3. Juli 2019 auf das Rechtshilfeersuchen ein- getreten ist und die Kriminalpolizei der Staatsanwaltschaft Basel-Stadt mit der Durchführung der Einvernahmen von A. und B. beauftragt hat (Verfah- rensakten, Lasche «Zur Sache», nicht akturiert);</w:t>
      </w:r>
    </w:p>
    <w:p>
      <w:r>
        <w:t>- am 24. Februar 2020 die Kriminalpolizei der Staatsanwaltschaft Kanton Ba- sel-Stadt A. und B. schriftlich zur Einvernahme vorgeladen hat (Verfahrens- akten, Lasche «Nebenakten», nicht akturiert) und sich hernach mit dessen Rechtsvertreter über mögliche Einvernahmetermine besprochen hat (Ver- fahrensakten, Lasche «Rechtsbeistände», nicht akturiert);</w:t>
      </w:r>
    </w:p>
    <w:p>
      <w:r>
        <w:t>- die Staatsanwaltschaft des Kantons Basel-Stadt mit Schreiben vom 9. De- zember 2021 A. informiert hat, dass auf dessen (mündliche) Einvernahme verzichtet werde; er gleichzeitig aufgefordert wurde, einen schriftlichen Be- richt abzugeben (Verfahrensakten, Lasche «Rechtsbeistände», nicht aktu- riert);</w:t>
      </w:r>
    </w:p>
    <w:p>
      <w:r>
        <w:t>- A. am 28. Januar 2022 mitteilte, er bestreite die Zuständigkeit der Staatsan- waltschaft des Kantons Basel-Stadt, er sei mangels Zuständigkeit dieser Be- hörde nicht bereit mitzuwirken, er sei mit einer Weiterleitung von Dokumen- ten an die ersuchende Behörde nicht einverstanden und bitte um Zustellung einer rekursfähigen Schlussverfügung (Verfahrensakten, Lasche «Rechts- beistände», nicht akturiert);</w:t>
      </w:r>
    </w:p>
    <w:p>
      <w:r>
        <w:t>- mit Schlussverfügung vom 16. Februar 2022 die Staatsanwaltschaft des Kantons Basel-Stadt festhielt, dass die Befragung des Beschuldigten A. trotz mehrfacher Versuche nicht habe durchgeführt werden können (Verfahrens- akten, Lasche «Zur Sache», nicht akturiert); dementsprechend den serbi- schen Behörden auch kein Protokoll betreffend die Einvernahme von A. übermittelt werden kann;</w:t>
      </w:r>
    </w:p>
    <w:p>
      <w:r>
        <w:t>- 3 -</w:t>
      </w:r>
    </w:p>
    <w:p>
      <w:r>
        <w:t>- gegen die Schlussverfügung A. bei der Beschwerdekammer des Bun- desstrafgerichts mit Eingabe vom 22. März 2022 Beschwerde erheben und zur Hauptsache die Aufhebung der angefochtenen Verfügung beantragen liess (act. 1 S. 2);</w:t>
      </w:r>
    </w:p>
    <w:p>
      <w:r>
        <w:t>- auf die Durchführung eines Schriftenwechsels verzichtet wurde (Art. 57 Abs. 1 VwVG e contrario).</w:t>
      </w:r>
    </w:p>
    <w:p>
      <w:r>
        <w:t>Die Beschwerdekammer zieht in Erwägung, dass:</w:t>
      </w:r>
    </w:p>
    <w:p>
      <w:r>
        <w:t>- auf Beschwerdeverfahren in internationalen Rechtshilfeangelegenheiten die Bestimmungen des Bundesgesetzes vom 20. Dezember 1968 über das Ver- waltungsverfahren (VwVG; SR 172.021) anwendbar sind (Art. 39 Abs. 2 lit. b i.V.m. Art. 37 Abs. 2 lit. a Ziff. 1 StBOG), wenn das IRSG nichts anderes bestimmt (Art. 12 Abs. 1 IRSG);</w:t>
      </w:r>
    </w:p>
    <w:p>
      <w:r>
        <w:t>- die Schlussverfügung zusammen mit den vorangehenden Zwischenverfü- gungen der ausführenden Behörde der Beschwerde an die Beschwerdekam- mer des Bundesstrafgerichts unterliegt (Art. 80e Abs. 1 IRSG);</w:t>
      </w:r>
    </w:p>
    <w:p>
      <w:r>
        <w:t>- zur Beschwerdeführung berechtigt ist, wer persönlich und direkt von einer Rechtshilfemassnahme betroffen ist und ein schutzwürdiges Interesse an deren Aufhebung oder Änderung hat (Art. 80h lit. b IRSG);</w:t>
      </w:r>
    </w:p>
    <w:p>
      <w:r>
        <w:t>- gemäss bundesgerichtlicher Rechtsprechung das schutzwürdige Interesse aktuell und praktisch zu sein hat (BGE 136 I 274 E. 1.3);</w:t>
      </w:r>
    </w:p>
    <w:p>
      <w:r>
        <w:t>- der Beschwerdeführer zur Beschwerdelegitimation vorbringt, er sei zur Ein- vernahme vorgeladen worden, wobei die Vorladung bereits eine Zwangs- massnahme im Sinne von Art. 64 IRSG darstelle, weshalb er von der Rechts- hilfemassnahme persönlich und unmittelbar betroffen sei und ein rechtlich geschütztes Interesse an der Aufhebung der Schlussverfügung habe (act. 1 S. 4);</w:t>
      </w:r>
    </w:p>
    <w:p>
      <w:r>
        <w:t>- vorliegend der Beschwerdeführer zur Einvernahme als beschuldigte Person vorgeladen worden ist, wobei die Vorladung an die Adresse seiner Arbeitge- berin, der C. AG, verschickt wurde bevor ihm in der Folge, via Anfrage an dessen Rechtsbeistand, neue Termine für die Einvernahme vorgeschlagen wurden;</w:t>
      </w:r>
    </w:p>
    <w:p>
      <w:r>
        <w:t>- 4 -</w:t>
      </w:r>
    </w:p>
    <w:p>
      <w:r>
        <w:t>- die Einvernahme jedoch nicht durchgeführt werden konnte, mithin der anbe- gehrten Rechtshilfemassnahme – soweit sie die Einvernahme von A. und die Zustellung des entsprechenden Einvernahmeprotokolls betrifft – nicht nach- gekommen werden kann;</w:t>
      </w:r>
    </w:p>
    <w:p>
      <w:r>
        <w:t>- somit der bezüglich A. beantragten Rechthilfemassnahmen, mangels Aus- führbarkeit, keine praktische Relevanz zukommt und ein schutzwürdiges In- teresse des Beschwerdeführers an der Aufhebung der ihn betreffenden Schlussverfügung zu verneinen ist,</w:t>
      </w:r>
    </w:p>
    <w:p>
      <w:r>
        <w:t>- demzufolge mangels Beschwerdelegitimation auf die Beschwerde nicht ein- zutreten ist;</w:t>
      </w:r>
    </w:p>
    <w:p>
      <w:r>
        <w:t>- bei diesem Ausgang des Verfahrens die Gerichtskosten dem Beschwerde- führer aufzuerlegen sind (vgl. Art. 63 Abs. 1 VwVG); - die Gerichtsgebühr auf Fr. 1'000.-- festzusetzen ist (vgl. Art. 63 Abs. 5 VwVG i.V.m. Art. 73 StBOG und Art. 5 und 8 Abs. 3 lit. a des Reglements des Bun- desstrafgerichts vom 31. August 2010 über die Kosten, Gebühren und Ent- schädigungen in Bundesstrafverfahren [BStKR; SR 173.713.162]), unter An- rechnung des entsprechenden Betrags am geleisteten Kostenvorschuss von Fr. 4'000.--; die Bundesstrafgerichtskasse anzuweisen ist, dem Beschwer- deführer den Restbetrag von Fr. 3'000.-- zurückzuerstatten.</w:t>
      </w:r>
    </w:p>
    <w:p>
      <w:r>
        <w:t>- 5 -</w:t>
      </w:r>
    </w:p>
    <w:p>
      <w:r>
        <w:t>Demnach erkennt die Beschwerdekammer:</w:t>
      </w:r>
    </w:p>
    <w:p>
      <w:r>
        <w:t>1. Auf die Beschwerde wird nicht eingetreten.</w:t>
      </w:r>
    </w:p>
    <w:p>
      <w:r>
        <w:t>2. Die Gerichtsgebühr von Fr. 1'000.-- wird dem Beschwerdeführer auferlegt, un- ter Anrechnung des entsprechenden Betrages am geleisteten Kostenvor- schuss von Fr. 4'000.--. Die Bundesstrafgerichtskasse wird angewiesen, dem Beschwerdeführer Fr. 3'000.-- zurückzuerstatten.</w:t>
      </w:r>
    </w:p>
    <w:p>
      <w:r>
        <w:t>Bellinzona, 11. April 2022</w:t>
      </w:r>
    </w:p>
    <w:p>
      <w:r>
        <w:t>Im Namen der Beschwerdekammer des Bundesstrafgerichts</w:t>
      </w:r>
    </w:p>
    <w:p>
      <w:r>
        <w:t>Der Präsident: Die Gerichtsschreiberin:</w:t>
      </w:r>
    </w:p>
    <w:p>
      <w:r>
        <w:t>Zustellung an</w:t>
      </w:r>
    </w:p>
    <w:p>
      <w:r>
        <w:t>- Rechtsanwalt Duri Bonin - Staatsanwaltschaft des Kantons Basel-Stadt - Bundesamt für Justiz, Fachbereich Rechtshilfe</w:t>
      </w:r>
    </w:p>
    <w:p>
      <w:r>
        <w:t>Rechtsmittelbelehrung</w:t>
      </w:r>
    </w:p>
    <w:p>
      <w:r>
        <w:t>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w:t>
      </w:r>
    </w:p>
    <w:p>
      <w:r>
        <w:t>- 6 -</w:t>
      </w:r>
    </w:p>
    <w:p>
      <w:r>
        <w:t>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