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RR.2022.51 vom 27. Februar 2023</w:t>
      </w:r>
    </w:p>
    <w:p>
      <w:r>
        <w:t>Bundesstrafgericht, 2023-02-27, FR</w:t>
      </w:r>
    </w:p>
    <w:p>
      <w:r>
        <w:rPr>
          <w:b/>
        </w:rPr>
        <w:t xml:space="preserve">Quelle: </w:t>
      </w:r>
      <w:r>
        <w:t>https://mcp.opencaselaw.ch/entscheid/bstger_RR.2022.51</w:t>
      </w:r>
    </w:p>
    <w:p>
      <w:r>
        <w:t>FR: TPF RR.2022.51 du 27 février 2023</w:t>
      </w:r>
    </w:p>
    <w:p>
      <w:r>
        <w:t>IT: TPF RR.2022.51 del 27 febbraio 2023</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internationale en matière pénale (EIMP; RS 351.1), mis en relation avec l'art. 37 al. 2 let. a ch. 1 de la loi fédérale sur l'organisation des autorités pénales de la Confédération [LOAP; RS 173.71]).</w:t>
      </w:r>
    </w:p>
    <w:p>
      <w:r>
        <w:rPr>
          <w:b/>
        </w:rPr>
        <w:t>E. 1.2</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(PA II CEEJ; RS 0.351.12), entré en vigueur pour la Suisse le 1er février 2005 et pour l'Etat</w:t>
      </w:r>
    </w:p>
    <w:p>
      <w:r>
        <w:t>- 7 -</w:t>
      </w:r>
    </w:p>
    <w:p>
      <w:r>
        <w:t>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0.311.56) en lien avec les art. 14 et 23 UNCAC relatifs au blanchiment d'argent en général trouvent également application.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https://www.fedlex.admin.ch/fr/sector-specific- agreements/EU-acts-register/8/8.1]) s'appliquent également à l'entraide pénale entre la Suisse et le Portugal (v. arrêt du Tribunal pénal fédéral RR.2011.232-234 du 11 octobre 2011 consid. 1).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w:t>
      </w:r>
    </w:p>
    <w:p>
      <w:r>
        <w:rPr>
          <w:b/>
        </w:rPr>
        <w:t>E. 1.3</w:t>
      </w:r>
    </w:p>
    <w:p>
      <w:r>
        <w:t>Selon l'art. 80h let. b EIMP, la qualité pour agir contre une mesure d'entraide judiciaire est reconnue à celui qui est personnellement et directement touché par la mesure d'entraide et a un intérêt digne de protection à ce qu’elle soit annulée ou modifiée. En vertu de l'art. 9a let. b OEIMP, la personne – physique ou morale – qui doit se soumettre personnellement à une perquisition ou à un séquestre d'objets ou de valeurs a la qualité pour recourir. Cette disposition se rattache ainsi à la possession immédiate (pouvoir de disposition de fait), respectivement lorsque l’intéressé est directement touché par les mesures de contrainte. Il peut notamment s'agir du propriétaire ou du locataire des locaux perquisitionnés (v. notamment arrêts du Tribunal pénal fédéral RR.2021.162 du 8 septembre 2021 consid. 2.1.1; RR.2021.31 du 27 octobre 2021 consid. 3.2). En l'occurrence, les informations et documents dont la transmission est envisagée ont été saisis lors d’une perquisition au domicile du recourant. Il dispose par conséquent de la qualité pour recourir.</w:t>
      </w:r>
    </w:p>
    <w:p>
      <w:r>
        <w:t>- 8 -</w:t>
      </w:r>
    </w:p>
    <w:p>
      <w:r>
        <w:rPr>
          <w:b/>
        </w:rPr>
        <w:t>E. 1.4</w:t>
      </w:r>
    </w:p>
    <w:p>
      <w:r>
        <w:t>Formé dans les 30 jours à compter de la notification de la décision de clôture, le recours a été déposé en temps utile (art. 80k EIMP). Dès lors, il y a lieu d’entrer en matière.</w:t>
      </w:r>
    </w:p>
    <w:p>
      <w:r>
        <w:rPr>
          <w:b/>
        </w:rPr>
        <w:t>E. 2.1</w:t>
      </w:r>
    </w:p>
    <w:p>
      <w:r>
        <w:t>L’économie de procédure peut commander à l’autorité saisie de plusieurs requêtes individuelles de les joindre ou, inversement, à l’autorité saisie d’une requête commune pas plusieurs administrés (consorts), ou saisie de prétentions étrangères entre elles par un même administré, de les diviser; c’est le droit de procédure qui régit les conditions d’admission de la jonction et de la disjonction de procédures (BOVAY, Procédure administrative, 2e éd. 2015, p. 218 s.). La décision de joindre ou non des causes procède du pouvoir d’appréciation de juge, qui est large en la matière (arrêt du Tribunal fédéral 2C_850/2014, 2C_854/2014 du 10 juin 2016 consid. 11.1, non publié in ATF 142 II 388).</w:t>
      </w:r>
    </w:p>
    <w:p>
      <w:r>
        <w:rPr>
          <w:b/>
        </w:rPr>
        <w:t>E. 2.2</w:t>
      </w:r>
    </w:p>
    <w:p>
      <w:r>
        <w:t>En l’espèce, bien que les procédures de recours trouvent leur origine dans la même procédure d’entraide, elles ont parfois soulevé des questions différentes. C’est notamment le cas de la procédure RR.2022.59 qui a déjà trouvé son aboutissement (supra let. I), ce qui rend sans objet toute demande de jonction. En ce qui concerne les procédures RR.2022.62 et la présente, les recourants ont présenté deux mémoires de recours distincts et ils ont été représentés par deux conseils différents. Dans ces conditions, il ne se justifie pas de joindre les causes.</w:t>
      </w:r>
    </w:p>
    <w:p>
      <w:r>
        <w:rPr>
          <w:b/>
        </w:rPr>
        <w:t>E. 3</w:t>
      </w:r>
    </w:p>
    <w:p>
      <w:r>
        <w:t>Dans un premier grief, le recourant se plaint de la violation du droit d’être entendu. Il n’aurait pas eu accès à plusieurs éléments décisifs du dossier, éléments indispensables à sa défense. Plus précisément, il se plaint de n’avoir pas eu un exemplaire de la requête 122/2016 ainsi que d’un exemplaire non caviardé de la demande 99/2016 et de ses compléments. Il se plaint également de n’avoir pas reçu notification de la décision et les documents concernant la mise en œuvre de l’ECE.</w:t>
      </w:r>
    </w:p>
    <w:p>
      <w:r>
        <w:rPr>
          <w:b/>
        </w:rPr>
        <w:t>E. 3.1</w:t>
      </w:r>
    </w:p>
    <w:p>
      <w:r>
        <w:t>L’art. 29 al. 2 de la Constitution fédérale de la Confédération suisse (Cst.; RS 101) consacre le droit d’être entendu, lequel découle également du droit à un procès équitable (art. 6 par. 1 de la Convention de sauvegarde des droits de l’homme et des libertés fondamentales en vigueur pour la Suisse depuis le 28 novembre 1974 et pour le Portugal dès le 9 novembre 1978 [CEDH; RS 0.101]). Le droit d’être entendu garantit notamment au justiciable le droit de s’expliquer avant qu’une décision ne soit prise à son détriment (ATF 146 IV 218 consid. 3.1.1; 142 II 218 consid. 2.3; 140 I 285 consid 6.3.1;</w:t>
      </w:r>
    </w:p>
    <w:p>
      <w:r>
        <w:t>- 9 -</w:t>
      </w:r>
    </w:p>
    <w:p>
      <w:r>
        <w:t>137 II 266 consid. 3.2),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6B_33/2017 du 29 mai 2017 consid. 2.1).</w:t>
      </w:r>
    </w:p>
    <w:p>
      <w:r>
        <w:rPr>
          <w:b/>
        </w:rPr>
        <w:t>E. 3.2</w:t>
      </w:r>
    </w:p>
    <w:p>
      <w:r>
        <w:t>Lorsqu’une violation du droit d’être entendu est commise par l’autorité d’exécution, la procédure de recours auprès de la Cour de céans permet, en principe, la réparation (arrêts du Tribunal fédéral 1C_703/2017 du 8 janvier 2018 consid. 3; 1C_168/2016 du 22 avril 2016 consid. 1.3.1 et 1.3.2; arrêts du Tribunal pénal fédéral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décision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5e éd. 2019, n° 472, p. 509-510).</w:t>
      </w:r>
    </w:p>
    <w:p>
      <w:r>
        <w:rPr>
          <w:b/>
        </w:rPr>
        <w:t>E. 3.3</w:t>
      </w:r>
    </w:p>
    <w:p>
      <w:r>
        <w:t>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op. cit., n° 477, p. 515). D’après la jurisprudence, le droit de consulter le dossier n’est accordé aux ayants</w:t>
      </w:r>
    </w:p>
    <w:p>
      <w:r>
        <w:t>- 10 -</w:t>
      </w:r>
    </w:p>
    <w:p>
      <w:r>
        <w:t>droit, selon l’art. 80b al. 1 EIMP, que si la sauvegarde de leurs intérêts l’exige (arrêt du Tribunal fédéral 1C_18/2021 du 19 janvier 2021 consid. 1.5).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 En principe, l’administré ne peut pas exiger la consultation des documents internes à l’administration, à moins que la loi ne le prévoie (ATF 132 II 485 consid. 3.4; 125 II 473 consid. 4a; 122 I 153 consid. 6a; 117 Ia 90 consid. 5). Cela concerne, entre autres,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w:t>
      </w:r>
    </w:p>
    <w:p>
      <w:r>
        <w:rPr>
          <w:b/>
        </w:rPr>
        <w:t>E. 3.4</w:t>
      </w:r>
    </w:p>
    <w:p>
      <w:r>
        <w:t>Il ressort du dossier que le recourant a eu accès à la décision d’entrée en matière du 2 septembre 2019 (v. dossier du MPC), à la décision attaquée du 2 février 2022 (act. 1.1), à la demande d’entraide du 3 janvier 2019, objet de la présente procédure, et aux demandes d’entraide précédentes n°57/2015 du 28 mai 2015, n°99/2016 du 20 avril 2016 et du 17 mai 2017 (act. 9; v. également dossier du MPC). Une copie de la décision ordonnant la mise en œuvre de l’Accord de constitution d’une équipe commune d’enquête du</w:t>
      </w:r>
    </w:p>
    <w:p>
      <w:r>
        <w:rPr>
          <w:b/>
        </w:rPr>
        <w:t>E. 3.5</w:t>
      </w:r>
    </w:p>
    <w:p>
      <w:r>
        <w:t>Au vu de ce qui précède, le grief doit être écarté.</w:t>
      </w:r>
    </w:p>
    <w:p>
      <w:r>
        <w:t>4. Dans un deuxième grief, le recourant se prévaut en substance de l’art. 2 EIMP pour dénoncer de graves défauts de la procédure portugaise commis contre lui. Selon ce dernier, le contexte général dans lequel s’insère l’affaire de la débâcle du groupe C. suffirait pour avoir des raisons objectives de douter de l’indépendance et de l’impartialité des autorités pénales portugaises. Il prétend également qu’en qualité de prévenu dans la procédure étrangère il n’aurait pas eu accès à l’intégralité de l’acte d’accusation, il n’aurait reçu qu’une partie traduite de ce document. De nombreux témoins clefs n’auraient pas été interrogés et ses démarches entreprises dans ce sens auprès des autorités de recours portugaises seraient restées infructueuses.</w:t>
      </w:r>
    </w:p>
    <w:p>
      <w:r>
        <w:t>4.1 À teneur de l'art. 2 EIMP, la demande d'entraide est irrecevable si la procédure à l'étranger n'est pas conforme aux principes de procédure fixés par la CEDH ou par le Pacte ONU II (let. a) ou tend à poursuivre une personne en raison de ses opinions politiques (let. b). La demande de coopération est également irrecevable lorsque la procédure dans l'Etat requérant présente d'autres défauts graves (let. d). 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 Pour invoquer l'art. 2 EIMP, il faut démontrer être menacé dans les droits que cette disposition protège.</w:t>
      </w:r>
    </w:p>
    <w:p>
      <w:r>
        <w:t>4.2 Lorsque l'Etat requérant est lié à la Suisse par un traité d'entraide ou d'extradition, et qu'il est aussi partie au Pacte ONU II, comme c'est le cas du Portugal,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le Pacte ONU II et la CEDH (v. arrêts du Tribunal pénal fédéral RR.2010.194-195 du 7 mars 2011 consid. 3.3 et RR.2007.161</w:t>
      </w:r>
    </w:p>
    <w:p>
      <w:r>
        <w:t>- 12 -</w:t>
      </w:r>
    </w:p>
    <w:p>
      <w:r>
        <w:t>du 14 février 2008 consid. 5.5), sans que cela ne dispense pour autant l'autorité suisse d'examiner concrètement si la personne concernée jouit effectivement de ces garanties dans l'Etat requérant (ZIMMERMANN, op. cit., 5e éd. 2019, n° 224).</w:t>
      </w:r>
    </w:p>
    <w:p>
      <w:r>
        <w:t>4.3 En s’appuyant essentiellement sur des articles de presse, notamment sur des déclarations du gouvernement, selon lesquels ce dernier attacherait un « caractère prioritaire à la condamnation des responsables » (act. 1, p. 26), le recourant, résidant en Suisse et prévenu au Portugal, croit faire la preuve d’une violation de l’indépendance de la justice et plus généralement des principes de la CEDH. En d’autres termes, il semble prétendre que l’importance financière de la débâcle du groupe C. créerait un contexte général dans lequel les autorités étrangères seraient propices à obtenir des résultats procéduraux même en dépit des principes de la CEDH. L’argumentation du recourant se fonde sur sa propre interprétation de l’affaire et des commentaires de la presse concernant celle-ci. Cette approche ne se fonde sur aucun élément objectif qui démontrerait ou permettrait valablement de douter de l’impartialité et du manque d’indépendance des autorités portugaises.</w:t>
      </w:r>
    </w:p>
    <w:p>
      <w:r>
        <w:t>Dans un autre volet du grief, le recourant allègue qu’en tant que prévenu dans la procédure étrangère, il n’aurait pas eu accès à l’intégralité de l’acte d’accusation, n’aurait reçu qu’une partie traduite de celui-ci et que nombreux témoignages clefs n’auraient pas été traduits ou requis. Il ajoute également que ses démarches entreprises au Portugal seraient demeurées infructueuses. Le recourant n’amène pas le moindre indice concret démontrant ces allégations. Toujours est-il qu’il ressort du dossier que l’instruction est actuellement encore pendante (act. 27), ce qui permet encore au recourant d’introduire ses requêtes procédurales devant le juge du fond.</w:t>
      </w:r>
    </w:p>
    <w:p>
      <w:r>
        <w:t>En définitive, il s’ensuit que conformément à la jurisprudence citée supra (consid. 4.1 et 4.2), le respect des droits fondamentaux doit être présumé en l’espèce, si bien que le recourant a la possibilité d'invoquer ses droits devant les autorités portugaises puis devant les autorités supranationales, en l'occurrence la Cour Européenne des Droits de l'Homme.</w:t>
      </w:r>
    </w:p>
    <w:p>
      <w:r>
        <w:t>4.4 Le grief est dès lors globalement inopérant.</w:t>
      </w:r>
    </w:p>
    <w:p>
      <w:r>
        <w:t>5. Dans un grief successif, le recourant dénonce une violation des règles régissant la transmission spontanée d’informations ainsi que des principes régissant la mise en œuvre de l’ECE. Cette deuxième critique a été reprise</w:t>
      </w:r>
    </w:p>
    <w:p>
      <w:r>
        <w:t>- 13 -</w:t>
      </w:r>
    </w:p>
    <w:p>
      <w:r>
        <w:t>et étayée dans sa réplique (act. 16).</w:t>
      </w:r>
    </w:p>
    <w:p>
      <w:r>
        <w:t>5.1 Selon l'art. 67a EIMP, l'autorité de poursuite pénale peut transmettre spontanément à une autorité étrangère des moyens de preuve qu'elle a recueillis au cours de sa propre enquête (al. 1), lorsqu'elle estime que cette transmission est de nature à permettre d'ouvrir une poursuite pénale (let. a) ou peut faciliter le déroulement d'une enquête en cours (let. b). Cette transmission n'a aucun effet sur la procédure pénale en cours en Suisse (al. 2). La transmission d'un moyen de preuve à un Etat avec lequel la Suisse n'est pas liée par un accord international requiert l'autorisation de l'office fédéral (al. 3). Les al. 1 et 2 ne s'appliquent pas aux moyens de preuve qui touchent au domaine secret (al. 4). Des informations touchant au domaine secret peuvent être fournies si elles sont de nature à permettre de présenter une demande d'entraide à la Suisse (al. 5). Toute transmission spontanée doit figurer dans un procès-verbal (al. 6). Selon la jurisprudence, la transmission spontanée selon l'art. 67a EIMP ne peut pas directement faire l’objet d’un recours (ATF 125 II 238 consid. 5d; arrêt du Tribunal pénal fédéral RR.2010.252 du 27 janvier 2011 consid. 4.1.2). Elle expose toutefois que cela n’a pas pour conséquence de priver de toute protection judiciaire les personnes touchées par les informations transmises spontanément aux autorités étrangères. Si la transmission spontanée d'informations a pour effet d'amener les autorités de l'Etat destinataire à présenter une demande d’entraide ou à compléter une demande d'entraide préexistante, la personne touchée dispose en effet de la faculté de soulever le grief de la violation de l'art. 67a EIMP dans le cadre d'un éventuel recours formé contre la décision de clôture de l'entraide, pour autant qu'elle ait qualité pour le faire et puisse se prévaloir à cette fin d'un intérêt digne de protection. En cas de constat de violation de l'art. 67a EIMP, en raison d'un défaut d'autorisation de l'OFJ, ou de la transmission de moyens de preuve touchant au domaine secret, ou encore de l'absence de procès-verbal (art. 67a al. 3, 4 et 6 EIMP), l'autorité d'exécution pourrait être invitée à tenter d'obtenir la restitution des pièces communiquées à tort ou, à tout le moins, l'engagement de l'Etat destinataire de ne pas les utiliser dans sa procédure pénale. Une telle démarche serait toutefois superflue s'il apparaissait, après coup, que les conditions de l'entraide étaient de toute manière remplies ou lorsqu'on peut s'attendre, dans un proche avenir, à une décision positive quant à l'octroi de l'entraide (ATF 125 II 238 consid. 6a; arrêts du Tribunal pénal fédéral RR.2010.252 du 27 janvier 2011 consid. 4.1.2; RR.2009.190 du 26 août 2009 consid. 2.1 à 2.3.3).</w:t>
      </w:r>
    </w:p>
    <w:p>
      <w:r>
        <w:t>5.2 Selon l’art. 20 PA II CEEJ, les parties à la convention peuvent créer une équipe commune d’enquête. Cette disposition prévoit pour l’essentiel que:</w:t>
      </w:r>
    </w:p>
    <w:p>
      <w:r>
        <w:t>- 14 -</w:t>
      </w:r>
    </w:p>
    <w:p>
      <w:r>
        <w:t>« 1. Les autorités compétentes de deux Parties au moins peuvent, d’un commun accord, créer une équipe commune d’enquête, avec un objectif précis et pour une durée limitée pouvant être prolongée avec l’accord de toutes les Parties, pour effectuer des enquêtes pénales dans une ou plusieurs des Parties qui créent l’équipe. La composition de l’équipe est arrêtée dans l’accord. […]</w:t>
      </w:r>
    </w:p>
    <w:p>
      <w:r>
        <w:rPr>
          <w:b/>
        </w:rPr>
        <w:t>E. 7</w:t>
      </w:r>
    </w:p>
    <w:p>
      <w:r>
        <w:t>juillet 2015 lui a également été communiquée (act. 9 et dossier du MPC). Même si caviardés, ces documents sont suffisants pour permettre au recourant de comprendre les faits et de défendre ses intérêts. Ce qu’il a pu faire en présentant un mémoire de recours et nombreuses prises de positions articulés. S’agissant d’informations ne concernant pas directement l’intéressé (notamment l’audition de H.), elles ne sont manifestement pas à notifier au recourant. De même, les informations internes à l’administration (notamment les détails de la mise en œuvre de l’ECE), ne sont pas des pièces décisives; il s’ensuit que leur communication au recourant peut être omise sans violer la loi. Concernant le fonctionnement de l’ECE, il convient toutefois de noter que l’autorité d’exécution a pris le soin de communiquer copie de la décision du 7 juillet 2015 au recourant. Document qui lui a permis de soulever ses griefs à propos de cette modalité procédurale.</w:t>
      </w:r>
    </w:p>
    <w:p>
      <w:r>
        <w:t>En conclusion, force est de constater que le recourant a eu accès aux pièces décisives pour le sort de la cause conformément à la jurisprudence précitée</w:t>
      </w:r>
    </w:p>
    <w:p>
      <w:r>
        <w:t>- 11 -</w:t>
      </w:r>
    </w:p>
    <w:p>
      <w:r>
        <w:t>(supra consid. 3.3).</w:t>
      </w:r>
    </w:p>
    <w:p>
      <w:r>
        <w:rPr>
          <w:b/>
        </w:rPr>
        <w:t>E. 7.1</w:t>
      </w:r>
    </w:p>
    <w:p>
      <w:r>
        <w:t>Selon l’art. 67 al. 1 EIMP et la réserve faite par la Suisse à l’art. 2 let. b CEEJ, les renseignements transmis ne peuvent, dans l’Etat requérant, ni être utilisés aux fins d’investigation, ni être produits comme moyens de preuve</w:t>
      </w:r>
    </w:p>
    <w:p>
      <w:r>
        <w:t>- 18 -</w:t>
      </w:r>
    </w:p>
    <w:p>
      <w:r>
        <w:t>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RR.2020.314 du 3 mars 2021 consid. 2.2; RR.2009.230 du 16 février 2010 consid. 4.10; RR.2009.150 du 11 septembre 2009 consid. 3.1).</w:t>
      </w:r>
    </w:p>
    <w:p>
      <w:r>
        <w:rPr>
          <w:b/>
        </w:rPr>
        <w:t>E. 7.2</w:t>
      </w:r>
    </w:p>
    <w:p>
      <w:r>
        <w:t>Pour le recourant, l’autorité étrangère aurait violé le principe de la spécialité à plusieurs reprises. Tout d’abord parce qu’elle aurait utilisé des informations obtenues lors de déplacements en Suisse pour former des requêtes d’entraide complémentaires, comme cela ressort de la requête du 24 juin 2019. Cette critique doit être écartée. Dans le cas d’espèce, comme on l’a vu, les informations acquises dans le cadre de l’ECE pouvaient valablement être utilisées à des fins d’enquête (supra consid. 5.3, 5.6). Dès lors, l’utilisation de ces informations pour former une requête d’entraide n’est manifestement pas illégale. Cela d’autant moins que la réserve de la spécialité n’empêche pas l’utilisation d’informations pour la poursuite d’infraction pour lesquelles l’entraide serait accordée, ce qui est le cas en l’espèce.</w:t>
      </w:r>
    </w:p>
    <w:p>
      <w:r>
        <w:rPr>
          <w:b/>
        </w:rPr>
        <w:t>E. 7.3</w:t>
      </w:r>
    </w:p>
    <w:p>
      <w:r>
        <w:t>L’autorité requérante aurait ensuite violé la réserve de la spécialité puisque plusieurs pièces acquises en Suisse auraient été transmises aux autorités fiscales. Le recourant ne démontre pas exactement quelles pièces produites dans le cadre de l’ECE en Suisse auraient été transmises à l’autorité fiscale ou à toute autre entité ou partie non habilitée au Portugal. Il convient néanmoins de relever que la simple prise de connaissance d’informations de la part de l’autorité fiscale, ne signifie pas encore que celles-ci aient été utilisées de façon contraire au principe de la spécialité dans des procédures pour lesquelles l’entraide serait exclue (notamment la poursuite de soustraction fiscale, v. ATF 115 Ib 373 consid 8).</w:t>
      </w:r>
    </w:p>
    <w:p>
      <w:r>
        <w:t>La non violation de la réserve de la spécialité est, par ailleurs, également confirmé par la procédure de surveillance de l’OFJ (supra let. O et R). Dans</w:t>
      </w:r>
    </w:p>
    <w:p>
      <w:r>
        <w:t>- 19 -</w:t>
      </w:r>
    </w:p>
    <w:p>
      <w:r>
        <w:t>ce cadre, il sied de relever qu’après avoir interpellé les autorités étrangères (act. 27.1), l’OFJ a conclu qu’il n’y a pas eu de violation de la réserve de la spécialité (act. 29 et 29.1).</w:t>
      </w:r>
    </w:p>
    <w:p>
      <w:r>
        <w:t>Il s’ensuit que ce volet du grief de la violation de la spécialité doit également être rejeté.</w:t>
      </w:r>
    </w:p>
    <w:p>
      <w:r>
        <w:rPr>
          <w:b/>
        </w:rPr>
        <w:t>E. 7.4</w:t>
      </w:r>
    </w:p>
    <w:p>
      <w:r>
        <w:t>Il convient finalement de relever que l'autorité d'exécution a pris le soin, dans la décision attaquée, de réserver le principe de la spécialité de manière circonstanciée, notamment en précisant que « [l]es moyens de preuve et les renseignements obtenus par voie de l’entraide ne peuvent être utilisés ni directement ni indirectement dans une procédure pénale visant une infraction pour laquelle l’entraide est exclue. L’entraide est exclue lorsque la procédure pénale vise des actes qui, selon les conceptions suisses, revêtent un caractère politique ou militaire ou contreviennent à des mesures de politique monétaire, commerciale ou économique. L’entraide est également exclue lorsque la procédure pénale vise des actes qui, selon les conceptions suisses, revêtent un caractère fiscal. Un acte à caractère fiscal est celui qui paraît tendre à diminuer des recettes fiscales » (v. act. 1.2, p. 13).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Comme de coutume, lors de la transmission de la documentation, les autorités suisses d'exécution ou l'OFJ attireront l'attention de l'autorité requérante sur la portée de la réserve de la spécialité.</w:t>
      </w:r>
    </w:p>
    <w:p>
      <w:r>
        <w:rPr>
          <w:b/>
        </w:rPr>
        <w:t>E. 7.5</w:t>
      </w:r>
    </w:p>
    <w:p>
      <w:r>
        <w:t>Au vu de ce qui précède, il s’ensuit que le grief est inopérant dans sa globalité.</w:t>
      </w:r>
    </w:p>
    <w:p>
      <w:r>
        <w:t>8. Dans un dernier grief, le recourant dénonce la violation du principe de la proportionnalité dans la mesure où, selon lui, les documents saisis ne présenteraient aucun lien avec l’enquête étrangère, lien que l’autorité intimée se serait également dispensée de décrire, ne fût-ce que sommairement.</w:t>
      </w:r>
    </w:p>
    <w:p>
      <w:r>
        <w:t>8.1 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w:t>
      </w:r>
    </w:p>
    <w:p>
      <w:r>
        <w:t>- 20 -</w:t>
      </w:r>
    </w:p>
    <w:p>
      <w:r>
        <w:t>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t>8.2 L'examen de l'autorité d'entraide est régi par le principe de l'« utilité potentielle » qui joue un rôle crucial dans l'application du principe de la proportionnalité en matière d'entraide pénale internationale (ATF 122 II 367 consid. 2c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w:t>
      </w:r>
    </w:p>
    <w:p>
      <w:r>
        <w:t>- 21 -</w:t>
      </w:r>
    </w:p>
    <w:p>
      <w:r>
        <w:t>ZIMMERMANN, op. cit., n° 723, p. 798 ss).</w:t>
      </w:r>
    </w:p>
    <w:p>
      <w:r>
        <w:t>8.3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t>8.4 Dans le cas d’espèce, les pièces mentionnées dans la décision attaquée à laquelle il est renvoyé (act. 1.1), pièces saisies au domicile du recourant, contiennent notamment des informations contractuelles et financières qui concernent de près ou de loin les sociétés et les personnes objet de l’enquête, sociétés et personnes par ailleurs mentionnées dans les requêtes portugaises. Il est aussi compréhensible que l’autorité étrangère ait un intérêt plus que potentiel à obtenir la transmission de la documentation concernant les entités et les faits sous enquête, cela d’autant plus que cette documentation a été saisie au domicile du recourant, également prévenu dans l’enquête en cours au Portugal.</w:t>
      </w:r>
    </w:p>
    <w:p>
      <w:r>
        <w:t>8.5 Ce grief doit également être écarté.</w:t>
      </w:r>
    </w:p>
    <w:p>
      <w:r>
        <w:t>9. Au vu de ce qui précède, le recours doit être rejeté dans la mesure de sa recevabilité.</w:t>
      </w:r>
    </w:p>
    <w:p>
      <w:r>
        <w:rPr>
          <w:b/>
        </w:rPr>
        <w:t>E. 9</w:t>
      </w:r>
    </w:p>
    <w:p>
      <w:r>
        <w:t>Un membre détaché auprès de l’équipe commune d’enquête peut, conformément à son droit national et dans les limites de ses compétences, fournir à l’équipe des informations qui sont disponibles dans la Partie qui l’a détaché aux fins des enquêtes pénales menées par l’équipe.</w:t>
      </w:r>
    </w:p>
    <w:p>
      <w:r>
        <w:rPr>
          <w:b/>
        </w:rPr>
        <w:t>E. 10</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w:t>
      </w:r>
    </w:p>
    <w:p>
      <w:r>
        <w:t>- 22 -</w:t>
      </w:r>
    </w:p>
    <w:p>
      <w:r>
        <w:t>procéder des parties, de leur situation financière et des frais de chancellerie (art. 73 al. 2 LOAP). Les frais de procédure sont partant mis à la charge du recourant qui succombe. En l’espèce, l’émolument judiciaire, calculé conformément aux art. 5 et 8 al. 3 du règlement sur les frais, émoluments, dépens et indemnités de la procédure pénale fédérale (RFPPF; RS 173.713.162; v. art. 63 al. 5 PA) est fixé à CHF 5’000.--, montant couvert par l’avance de frais déjà versée.</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